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324" w:type="pct"/>
        <w:jc w:val="center"/>
        <w:tblLayout w:type="fixed"/>
        <w:tblLook w:val="0000" w:firstRow="0" w:lastRow="0" w:firstColumn="0" w:lastColumn="0" w:noHBand="0" w:noVBand="0"/>
      </w:tblPr>
      <w:tblGrid>
        <w:gridCol w:w="2520"/>
        <w:gridCol w:w="4490"/>
        <w:gridCol w:w="145"/>
        <w:gridCol w:w="4345"/>
      </w:tblGrid>
      <w:tr w:rsidR="009436B7" w:rsidRPr="00663F21" w14:paraId="1C7240E7" w14:textId="77777777" w:rsidTr="009436B7">
        <w:trPr>
          <w:trHeight w:val="811"/>
          <w:jc w:val="center"/>
        </w:trPr>
        <w:tc>
          <w:tcPr>
            <w:tcW w:w="5000" w:type="pct"/>
            <w:gridSpan w:val="4"/>
            <w:tcBorders>
              <w:top w:val="nil"/>
              <w:left w:val="nil"/>
              <w:right w:val="nil"/>
            </w:tcBorders>
            <w:shd w:val="clear" w:color="auto" w:fill="auto"/>
            <w:vAlign w:val="center"/>
          </w:tcPr>
          <w:p w14:paraId="2ADDDCF4" w14:textId="2331D628" w:rsidR="009436B7" w:rsidRPr="009436B7" w:rsidRDefault="009436B7" w:rsidP="009436B7">
            <w:pPr>
              <w:spacing w:line="360" w:lineRule="auto"/>
              <w:jc w:val="center"/>
            </w:pPr>
            <w:bookmarkStart w:id="0" w:name="_Toc501359804"/>
            <w:r w:rsidRPr="00663F21">
              <w:t>STANDARD OPERATING PROCEDURE</w:t>
            </w:r>
            <w:bookmarkEnd w:id="0"/>
            <w:r>
              <w:t>-XYLENES</w:t>
            </w:r>
          </w:p>
        </w:tc>
      </w:tr>
      <w:tr w:rsidR="00663F21" w:rsidRPr="00663F21" w14:paraId="41EB00CC" w14:textId="77777777" w:rsidTr="00DD259D">
        <w:trPr>
          <w:trHeight w:val="811"/>
          <w:jc w:val="center"/>
        </w:trPr>
        <w:tc>
          <w:tcPr>
            <w:tcW w:w="5000" w:type="pct"/>
            <w:gridSpan w:val="4"/>
            <w:shd w:val="clear" w:color="auto" w:fill="EAF1DD"/>
            <w:vAlign w:val="center"/>
          </w:tcPr>
          <w:p w14:paraId="53AD7EEC" w14:textId="77777777" w:rsidR="00663F21" w:rsidRPr="00663F21" w:rsidRDefault="00663F21" w:rsidP="00663F21">
            <w:pPr>
              <w:spacing w:line="360" w:lineRule="auto"/>
              <w:rPr>
                <w:b/>
                <w:bCs/>
              </w:rPr>
            </w:pPr>
            <w:r w:rsidRPr="00663F21">
              <w:rPr>
                <w:b/>
                <w:bCs/>
              </w:rPr>
              <w:t>CONTACT INFORMATION</w:t>
            </w:r>
          </w:p>
        </w:tc>
      </w:tr>
      <w:tr w:rsidR="00663F21" w:rsidRPr="00663F21" w14:paraId="5E17A593" w14:textId="77777777" w:rsidTr="00DD259D">
        <w:trPr>
          <w:trHeight w:val="283"/>
          <w:jc w:val="center"/>
        </w:trPr>
        <w:tc>
          <w:tcPr>
            <w:tcW w:w="1096" w:type="pct"/>
          </w:tcPr>
          <w:p w14:paraId="6F8A5C83" w14:textId="77777777" w:rsidR="00663F21" w:rsidRPr="00663F21" w:rsidRDefault="00663F21" w:rsidP="00663F21">
            <w:pPr>
              <w:spacing w:line="360" w:lineRule="auto"/>
              <w:rPr>
                <w:b/>
              </w:rPr>
            </w:pPr>
            <w:r w:rsidRPr="00663F21">
              <w:rPr>
                <w:b/>
              </w:rPr>
              <w:t>Location</w:t>
            </w:r>
          </w:p>
        </w:tc>
        <w:tc>
          <w:tcPr>
            <w:tcW w:w="2015" w:type="pct"/>
            <w:gridSpan w:val="2"/>
          </w:tcPr>
          <w:p w14:paraId="2A0BF598" w14:textId="77777777" w:rsidR="00663F21" w:rsidRPr="00663F21" w:rsidRDefault="00663F21" w:rsidP="00663F21">
            <w:pPr>
              <w:spacing w:line="360" w:lineRule="auto"/>
              <w:rPr>
                <w:bCs/>
              </w:rPr>
            </w:pPr>
            <w:r w:rsidRPr="00663F21">
              <w:rPr>
                <w:bCs/>
              </w:rPr>
              <w:t>Building:</w:t>
            </w:r>
          </w:p>
        </w:tc>
        <w:tc>
          <w:tcPr>
            <w:tcW w:w="1889" w:type="pct"/>
          </w:tcPr>
          <w:p w14:paraId="27D98031" w14:textId="77777777" w:rsidR="00663F21" w:rsidRPr="00663F21" w:rsidRDefault="00663F21" w:rsidP="00663F21">
            <w:pPr>
              <w:spacing w:line="360" w:lineRule="auto"/>
              <w:rPr>
                <w:bCs/>
              </w:rPr>
            </w:pPr>
            <w:r w:rsidRPr="00663F21">
              <w:rPr>
                <w:bCs/>
              </w:rPr>
              <w:t>Room:</w:t>
            </w:r>
          </w:p>
        </w:tc>
      </w:tr>
      <w:tr w:rsidR="00663F21" w:rsidRPr="00663F21" w14:paraId="36996329" w14:textId="77777777" w:rsidTr="00DD259D">
        <w:trPr>
          <w:trHeight w:val="283"/>
          <w:jc w:val="center"/>
        </w:trPr>
        <w:tc>
          <w:tcPr>
            <w:tcW w:w="1096" w:type="pct"/>
          </w:tcPr>
          <w:p w14:paraId="4C37E712" w14:textId="77777777" w:rsidR="00663F21" w:rsidRPr="00663F21" w:rsidRDefault="00663F21" w:rsidP="00663F21">
            <w:pPr>
              <w:spacing w:line="360" w:lineRule="auto"/>
              <w:rPr>
                <w:b/>
              </w:rPr>
            </w:pPr>
            <w:r w:rsidRPr="00663F21">
              <w:rPr>
                <w:b/>
              </w:rPr>
              <w:t>Street Address:</w:t>
            </w:r>
          </w:p>
        </w:tc>
        <w:tc>
          <w:tcPr>
            <w:tcW w:w="3904" w:type="pct"/>
            <w:gridSpan w:val="3"/>
          </w:tcPr>
          <w:p w14:paraId="17A8823F" w14:textId="77777777" w:rsidR="00663F21" w:rsidRPr="00663F21" w:rsidRDefault="00663F21" w:rsidP="00663F21">
            <w:pPr>
              <w:spacing w:line="360" w:lineRule="auto"/>
              <w:rPr>
                <w:bCs/>
              </w:rPr>
            </w:pPr>
          </w:p>
        </w:tc>
      </w:tr>
      <w:tr w:rsidR="00663F21" w:rsidRPr="00663F21" w14:paraId="2E9FC865" w14:textId="77777777" w:rsidTr="00DD259D">
        <w:trPr>
          <w:trHeight w:val="283"/>
          <w:jc w:val="center"/>
        </w:trPr>
        <w:tc>
          <w:tcPr>
            <w:tcW w:w="1096" w:type="pct"/>
            <w:vMerge w:val="restart"/>
          </w:tcPr>
          <w:p w14:paraId="357DDF2E" w14:textId="77777777" w:rsidR="00663F21" w:rsidRPr="00663F21" w:rsidRDefault="00663F21" w:rsidP="00663F21">
            <w:pPr>
              <w:spacing w:line="360" w:lineRule="auto"/>
              <w:rPr>
                <w:b/>
              </w:rPr>
            </w:pPr>
            <w:r w:rsidRPr="00663F21">
              <w:rPr>
                <w:b/>
              </w:rPr>
              <w:t>Lab Safety Contact:</w:t>
            </w:r>
          </w:p>
        </w:tc>
        <w:tc>
          <w:tcPr>
            <w:tcW w:w="3904" w:type="pct"/>
            <w:gridSpan w:val="3"/>
          </w:tcPr>
          <w:p w14:paraId="38E7C5E6" w14:textId="77777777" w:rsidR="00663F21" w:rsidRPr="00663F21" w:rsidRDefault="00663F21" w:rsidP="00663F21">
            <w:pPr>
              <w:spacing w:line="360" w:lineRule="auto"/>
              <w:rPr>
                <w:bCs/>
              </w:rPr>
            </w:pPr>
            <w:r w:rsidRPr="00663F21">
              <w:rPr>
                <w:bCs/>
              </w:rPr>
              <w:t>Name:</w:t>
            </w:r>
          </w:p>
        </w:tc>
      </w:tr>
      <w:tr w:rsidR="00663F21" w:rsidRPr="00663F21" w14:paraId="000ED91E" w14:textId="77777777" w:rsidTr="00DD259D">
        <w:trPr>
          <w:trHeight w:val="283"/>
          <w:jc w:val="center"/>
        </w:trPr>
        <w:tc>
          <w:tcPr>
            <w:tcW w:w="1096" w:type="pct"/>
            <w:vMerge/>
          </w:tcPr>
          <w:p w14:paraId="42D79B3D" w14:textId="77777777" w:rsidR="00663F21" w:rsidRPr="00663F21" w:rsidRDefault="00663F21" w:rsidP="00663F21">
            <w:pPr>
              <w:spacing w:line="360" w:lineRule="auto"/>
              <w:rPr>
                <w:b/>
              </w:rPr>
            </w:pPr>
          </w:p>
        </w:tc>
        <w:tc>
          <w:tcPr>
            <w:tcW w:w="1952" w:type="pct"/>
          </w:tcPr>
          <w:p w14:paraId="646B571D" w14:textId="77777777" w:rsidR="00663F21" w:rsidRPr="00663F21" w:rsidRDefault="00663F21" w:rsidP="00663F21">
            <w:pPr>
              <w:spacing w:line="360" w:lineRule="auto"/>
              <w:rPr>
                <w:bCs/>
              </w:rPr>
            </w:pPr>
            <w:r w:rsidRPr="00663F21">
              <w:rPr>
                <w:bCs/>
              </w:rPr>
              <w:t>Lab Phone:</w:t>
            </w:r>
          </w:p>
        </w:tc>
        <w:tc>
          <w:tcPr>
            <w:tcW w:w="1952" w:type="pct"/>
            <w:gridSpan w:val="2"/>
          </w:tcPr>
          <w:p w14:paraId="04F9D937" w14:textId="77777777" w:rsidR="00663F21" w:rsidRPr="00663F21" w:rsidRDefault="00663F21" w:rsidP="00663F21">
            <w:pPr>
              <w:spacing w:line="360" w:lineRule="auto"/>
              <w:rPr>
                <w:bCs/>
              </w:rPr>
            </w:pPr>
            <w:r w:rsidRPr="00663F21">
              <w:rPr>
                <w:bCs/>
              </w:rPr>
              <w:t>Office Phone:</w:t>
            </w:r>
          </w:p>
        </w:tc>
      </w:tr>
      <w:tr w:rsidR="00663F21" w:rsidRPr="00663F21" w14:paraId="13DA0A90" w14:textId="77777777" w:rsidTr="00DD259D">
        <w:trPr>
          <w:trHeight w:val="283"/>
          <w:jc w:val="center"/>
        </w:trPr>
        <w:tc>
          <w:tcPr>
            <w:tcW w:w="1096" w:type="pct"/>
          </w:tcPr>
          <w:p w14:paraId="54AC07F9" w14:textId="77777777" w:rsidR="00663F21" w:rsidRPr="00663F21" w:rsidRDefault="00663F21" w:rsidP="00663F21">
            <w:pPr>
              <w:spacing w:line="360" w:lineRule="auto"/>
              <w:rPr>
                <w:b/>
              </w:rPr>
            </w:pPr>
            <w:r w:rsidRPr="00663F21">
              <w:rPr>
                <w:b/>
              </w:rPr>
              <w:t>Emergency Contact</w:t>
            </w:r>
          </w:p>
        </w:tc>
        <w:tc>
          <w:tcPr>
            <w:tcW w:w="1952" w:type="pct"/>
          </w:tcPr>
          <w:p w14:paraId="66BABE83" w14:textId="77777777" w:rsidR="00663F21" w:rsidRPr="00663F21" w:rsidRDefault="00663F21" w:rsidP="00663F21">
            <w:pPr>
              <w:spacing w:line="360" w:lineRule="auto"/>
              <w:rPr>
                <w:bCs/>
              </w:rPr>
            </w:pPr>
            <w:r w:rsidRPr="00663F21">
              <w:rPr>
                <w:bCs/>
              </w:rPr>
              <w:t>Name:</w:t>
            </w:r>
          </w:p>
        </w:tc>
        <w:tc>
          <w:tcPr>
            <w:tcW w:w="1952" w:type="pct"/>
            <w:gridSpan w:val="2"/>
          </w:tcPr>
          <w:p w14:paraId="252B9403" w14:textId="77777777" w:rsidR="00663F21" w:rsidRPr="00663F21" w:rsidRDefault="00663F21" w:rsidP="00663F21">
            <w:pPr>
              <w:spacing w:line="360" w:lineRule="auto"/>
              <w:rPr>
                <w:bCs/>
              </w:rPr>
            </w:pPr>
            <w:r w:rsidRPr="00663F21">
              <w:rPr>
                <w:bCs/>
              </w:rPr>
              <w:t>Phone:</w:t>
            </w:r>
          </w:p>
        </w:tc>
      </w:tr>
      <w:tr w:rsidR="00386CCE" w:rsidRPr="00663F21" w14:paraId="14BC650A" w14:textId="77777777" w:rsidTr="00386CCE">
        <w:trPr>
          <w:trHeight w:val="283"/>
          <w:jc w:val="center"/>
        </w:trPr>
        <w:tc>
          <w:tcPr>
            <w:tcW w:w="5000" w:type="pct"/>
            <w:gridSpan w:val="4"/>
            <w:shd w:val="clear" w:color="auto" w:fill="E2EFD9" w:themeFill="accent6" w:themeFillTint="33"/>
          </w:tcPr>
          <w:p w14:paraId="2ED3F720"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6ED89877" w14:textId="77777777" w:rsidTr="00386CCE">
        <w:trPr>
          <w:trHeight w:val="283"/>
          <w:jc w:val="center"/>
        </w:trPr>
        <w:tc>
          <w:tcPr>
            <w:tcW w:w="5000" w:type="pct"/>
            <w:gridSpan w:val="4"/>
          </w:tcPr>
          <w:p w14:paraId="1A7CDF04" w14:textId="77777777" w:rsidR="00386CCE" w:rsidRPr="00663F21" w:rsidRDefault="00386CCE" w:rsidP="00386CCE">
            <w:pPr>
              <w:spacing w:line="360" w:lineRule="auto"/>
            </w:pPr>
            <w:r w:rsidRPr="00663F21">
              <w:t>Indicate which type of Standard Operating Procedure applies</w:t>
            </w:r>
          </w:p>
          <w:p w14:paraId="438460A3" w14:textId="77777777" w:rsidR="00386CCE" w:rsidRPr="00663F21" w:rsidRDefault="001B6A59" w:rsidP="00E56AAF">
            <w:pPr>
              <w:spacing w:line="360" w:lineRule="auto"/>
            </w:pPr>
            <w:sdt>
              <w:sdtPr>
                <w:id w:val="-1598550685"/>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 xml:space="preserve">Specific Process or Equipment </w:t>
            </w:r>
          </w:p>
          <w:p w14:paraId="487C324B" w14:textId="77777777" w:rsidR="00386CCE" w:rsidRDefault="001B6A59" w:rsidP="00E56AAF">
            <w:pPr>
              <w:spacing w:line="360" w:lineRule="auto"/>
            </w:pPr>
            <w:sdt>
              <w:sdtPr>
                <w:id w:val="-603646219"/>
                <w14:checkbox>
                  <w14:checked w14:val="1"/>
                  <w14:checkedState w14:val="2612" w14:font="MS Gothic"/>
                  <w14:uncheckedState w14:val="2610" w14:font="MS Gothic"/>
                </w14:checkbox>
              </w:sdtPr>
              <w:sdtEndPr/>
              <w:sdtContent>
                <w:r w:rsidR="0081197A">
                  <w:rPr>
                    <w:rFonts w:ascii="MS Gothic" w:eastAsia="MS Gothic" w:hAnsi="MS Gothic" w:hint="eastAsia"/>
                  </w:rPr>
                  <w:t>☒</w:t>
                </w:r>
              </w:sdtContent>
            </w:sdt>
            <w:r w:rsidR="00E56AAF">
              <w:t xml:space="preserve"> </w:t>
            </w:r>
            <w:r w:rsidR="00386CCE" w:rsidRPr="00663F21">
              <w:t>Specific Hazardous Chemical</w:t>
            </w:r>
          </w:p>
          <w:p w14:paraId="5FA2425B" w14:textId="77777777" w:rsidR="00386CCE" w:rsidRPr="00386CCE" w:rsidRDefault="001B6A59" w:rsidP="00E56AAF">
            <w:pPr>
              <w:spacing w:line="360" w:lineRule="auto"/>
            </w:pPr>
            <w:sdt>
              <w:sdtPr>
                <w:id w:val="-259904786"/>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5C6504A0" w14:textId="77777777" w:rsidTr="00386CCE">
        <w:trPr>
          <w:trHeight w:val="283"/>
          <w:jc w:val="center"/>
        </w:trPr>
        <w:tc>
          <w:tcPr>
            <w:tcW w:w="5000" w:type="pct"/>
            <w:gridSpan w:val="4"/>
            <w:shd w:val="clear" w:color="auto" w:fill="E2EFD9" w:themeFill="accent6" w:themeFillTint="33"/>
          </w:tcPr>
          <w:p w14:paraId="065DED4B"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62F4A66C" w14:textId="77777777" w:rsidTr="00386CCE">
        <w:trPr>
          <w:trHeight w:val="283"/>
          <w:jc w:val="center"/>
        </w:trPr>
        <w:tc>
          <w:tcPr>
            <w:tcW w:w="5000" w:type="pct"/>
            <w:gridSpan w:val="4"/>
          </w:tcPr>
          <w:p w14:paraId="4BF94DD7" w14:textId="72C45E44" w:rsidR="00CB4C1A" w:rsidRDefault="00EA7243" w:rsidP="00273D58">
            <w:pPr>
              <w:spacing w:line="360" w:lineRule="auto"/>
              <w:rPr>
                <w:bCs/>
              </w:rPr>
            </w:pPr>
            <w:r>
              <w:rPr>
                <w:b/>
                <w:bCs/>
              </w:rPr>
              <w:t>Xylene</w:t>
            </w:r>
            <w:r w:rsidR="00273D58">
              <w:rPr>
                <w:b/>
                <w:bCs/>
              </w:rPr>
              <w:t>s</w:t>
            </w:r>
            <w:r w:rsidR="0011123D">
              <w:rPr>
                <w:b/>
                <w:bCs/>
              </w:rPr>
              <w:t xml:space="preserve"> </w:t>
            </w:r>
            <w:r w:rsidR="0011123D">
              <w:rPr>
                <w:bCs/>
              </w:rPr>
              <w:t>(</w:t>
            </w:r>
            <w:r w:rsidR="003063EB" w:rsidRPr="00273D58">
              <w:rPr>
                <w:bCs/>
              </w:rPr>
              <w:t>C</w:t>
            </w:r>
            <w:r w:rsidR="00273D58" w:rsidRPr="00273D58">
              <w:rPr>
                <w:bCs/>
                <w:vertAlign w:val="subscript"/>
              </w:rPr>
              <w:t>8</w:t>
            </w:r>
            <w:r w:rsidR="003063EB" w:rsidRPr="00273D58">
              <w:rPr>
                <w:bCs/>
              </w:rPr>
              <w:t>H</w:t>
            </w:r>
            <w:r w:rsidR="00273D58" w:rsidRPr="00273D58">
              <w:rPr>
                <w:bCs/>
                <w:vertAlign w:val="subscript"/>
              </w:rPr>
              <w:t>10</w:t>
            </w:r>
            <w:r w:rsidR="00273D58">
              <w:rPr>
                <w:bCs/>
              </w:rPr>
              <w:t xml:space="preserve"> or </w:t>
            </w:r>
            <w:r w:rsidR="003063EB" w:rsidRPr="00273D58">
              <w:rPr>
                <w:bCs/>
              </w:rPr>
              <w:t>C</w:t>
            </w:r>
            <w:r w:rsidR="00273D58" w:rsidRPr="00273D58">
              <w:rPr>
                <w:bCs/>
                <w:vertAlign w:val="subscript"/>
              </w:rPr>
              <w:t>6</w:t>
            </w:r>
            <w:r w:rsidR="003063EB" w:rsidRPr="00273D58">
              <w:rPr>
                <w:bCs/>
              </w:rPr>
              <w:t>H</w:t>
            </w:r>
            <w:r w:rsidR="00273D58" w:rsidRPr="00273D58">
              <w:rPr>
                <w:bCs/>
                <w:vertAlign w:val="subscript"/>
              </w:rPr>
              <w:t>4</w:t>
            </w:r>
            <w:r w:rsidR="00273D58">
              <w:rPr>
                <w:bCs/>
              </w:rPr>
              <w:t>(CH</w:t>
            </w:r>
            <w:r w:rsidR="00273D58" w:rsidRPr="00273D58">
              <w:rPr>
                <w:bCs/>
                <w:vertAlign w:val="subscript"/>
              </w:rPr>
              <w:t>3</w:t>
            </w:r>
            <w:r w:rsidR="00273D58">
              <w:rPr>
                <w:bCs/>
              </w:rPr>
              <w:t>)</w:t>
            </w:r>
            <w:r w:rsidR="00273D58" w:rsidRPr="00273D58">
              <w:rPr>
                <w:bCs/>
                <w:vertAlign w:val="subscript"/>
              </w:rPr>
              <w:t>2</w:t>
            </w:r>
            <w:r w:rsidR="000E65B4">
              <w:rPr>
                <w:bCs/>
              </w:rPr>
              <w:t>)</w:t>
            </w:r>
          </w:p>
          <w:p w14:paraId="5EFC9395" w14:textId="77777777" w:rsidR="000E65B4" w:rsidRDefault="000E65B4" w:rsidP="000E65B4">
            <w:pPr>
              <w:spacing w:line="360" w:lineRule="auto"/>
              <w:rPr>
                <w:bCs/>
              </w:rPr>
            </w:pPr>
            <w:r>
              <w:rPr>
                <w:bCs/>
              </w:rPr>
              <w:t xml:space="preserve">Includes: </w:t>
            </w:r>
          </w:p>
          <w:p w14:paraId="18DD878A" w14:textId="19F86567" w:rsidR="000E65B4" w:rsidRDefault="000E65B4" w:rsidP="000E65B4">
            <w:pPr>
              <w:pStyle w:val="ListParagraph"/>
              <w:numPr>
                <w:ilvl w:val="0"/>
                <w:numId w:val="4"/>
              </w:numPr>
              <w:spacing w:line="360" w:lineRule="auto"/>
              <w:rPr>
                <w:bCs/>
              </w:rPr>
            </w:pPr>
            <w:r w:rsidRPr="000E65B4">
              <w:rPr>
                <w:b/>
                <w:bCs/>
              </w:rPr>
              <w:t>p-Xylene</w:t>
            </w:r>
            <w:r w:rsidRPr="000E65B4">
              <w:rPr>
                <w:bCs/>
              </w:rPr>
              <w:t xml:space="preserve">, </w:t>
            </w:r>
            <w:r>
              <w:rPr>
                <w:bCs/>
              </w:rPr>
              <w:t>para-xylene, 1,4-xylene, 1,4-dimethylbenzene</w:t>
            </w:r>
          </w:p>
          <w:p w14:paraId="7843FE2F" w14:textId="3A5E9D4D" w:rsidR="000E65B4" w:rsidRPr="000E65B4" w:rsidRDefault="000E65B4" w:rsidP="000E65B4">
            <w:pPr>
              <w:pStyle w:val="ListParagraph"/>
              <w:numPr>
                <w:ilvl w:val="0"/>
                <w:numId w:val="4"/>
              </w:numPr>
              <w:spacing w:line="360" w:lineRule="auto"/>
              <w:rPr>
                <w:b/>
                <w:bCs/>
              </w:rPr>
            </w:pPr>
            <w:r w:rsidRPr="000E65B4">
              <w:rPr>
                <w:b/>
                <w:bCs/>
              </w:rPr>
              <w:t>o-Xylene</w:t>
            </w:r>
            <w:r>
              <w:rPr>
                <w:b/>
                <w:bCs/>
              </w:rPr>
              <w:t xml:space="preserve">, </w:t>
            </w:r>
            <w:r>
              <w:rPr>
                <w:bCs/>
              </w:rPr>
              <w:t>ortho-xylene, 1,2-xylene, 1,2-dimethylbenzene</w:t>
            </w:r>
          </w:p>
          <w:p w14:paraId="0CA9A391" w14:textId="7FC83B16" w:rsidR="00273D58" w:rsidRPr="000E65B4" w:rsidRDefault="000E65B4" w:rsidP="000E65B4">
            <w:pPr>
              <w:pStyle w:val="ListParagraph"/>
              <w:numPr>
                <w:ilvl w:val="0"/>
                <w:numId w:val="4"/>
              </w:numPr>
              <w:spacing w:line="360" w:lineRule="auto"/>
              <w:rPr>
                <w:b/>
                <w:bCs/>
              </w:rPr>
            </w:pPr>
            <w:r w:rsidRPr="000E65B4">
              <w:rPr>
                <w:b/>
                <w:bCs/>
              </w:rPr>
              <w:t>m-Xylene</w:t>
            </w:r>
            <w:r>
              <w:rPr>
                <w:bCs/>
              </w:rPr>
              <w:t>, meta-xylene, 1,3-xylene, 1,3-dimethylbenzene</w:t>
            </w:r>
          </w:p>
        </w:tc>
      </w:tr>
      <w:tr w:rsidR="00663F21" w:rsidRPr="00663F21" w14:paraId="739E0BA2" w14:textId="77777777" w:rsidTr="00DD259D">
        <w:trPr>
          <w:trHeight w:val="360"/>
          <w:jc w:val="center"/>
        </w:trPr>
        <w:tc>
          <w:tcPr>
            <w:tcW w:w="5000" w:type="pct"/>
            <w:gridSpan w:val="4"/>
            <w:shd w:val="clear" w:color="auto" w:fill="EAF1DD"/>
            <w:vAlign w:val="center"/>
          </w:tcPr>
          <w:p w14:paraId="5EA178A4" w14:textId="77777777" w:rsidR="00663F21" w:rsidRPr="00663F21" w:rsidRDefault="00663F21" w:rsidP="00663F21">
            <w:pPr>
              <w:spacing w:line="360" w:lineRule="auto"/>
              <w:rPr>
                <w:b/>
                <w:bCs/>
              </w:rPr>
            </w:pPr>
            <w:r w:rsidRPr="00663F21">
              <w:rPr>
                <w:b/>
                <w:bCs/>
              </w:rPr>
              <w:t>HAZARD SUMMARY</w:t>
            </w:r>
          </w:p>
        </w:tc>
      </w:tr>
      <w:tr w:rsidR="00663F21" w:rsidRPr="00663F21" w14:paraId="3579C6B3" w14:textId="77777777" w:rsidTr="00DD259D">
        <w:trPr>
          <w:trHeight w:val="1391"/>
          <w:jc w:val="center"/>
        </w:trPr>
        <w:tc>
          <w:tcPr>
            <w:tcW w:w="5000" w:type="pct"/>
            <w:gridSpan w:val="4"/>
          </w:tcPr>
          <w:p w14:paraId="4ABCFE84" w14:textId="4543BDFF" w:rsidR="00AC4CA1" w:rsidRPr="00466A6A" w:rsidRDefault="007018CA" w:rsidP="00663F21">
            <w:pPr>
              <w:spacing w:line="360" w:lineRule="auto"/>
              <w:rPr>
                <w:rFonts w:cstheme="minorHAnsi"/>
              </w:rPr>
            </w:pPr>
            <w:r>
              <w:rPr>
                <w:rFonts w:cstheme="minorHAnsi"/>
                <w:shd w:val="clear" w:color="auto" w:fill="FFFFFF"/>
              </w:rPr>
              <w:t>Xylenes</w:t>
            </w:r>
            <w:r w:rsidR="00CE5F9D" w:rsidRPr="00CE5F9D">
              <w:rPr>
                <w:rFonts w:cstheme="minorHAnsi"/>
                <w:shd w:val="clear" w:color="auto" w:fill="FFFFFF"/>
              </w:rPr>
              <w:t xml:space="preserve"> appear as clear colorless liquid</w:t>
            </w:r>
            <w:r w:rsidR="00DA3FBF">
              <w:rPr>
                <w:rFonts w:cstheme="minorHAnsi"/>
                <w:shd w:val="clear" w:color="auto" w:fill="FFFFFF"/>
              </w:rPr>
              <w:t>s</w:t>
            </w:r>
            <w:r w:rsidR="00CE5F9D" w:rsidRPr="00CE5F9D">
              <w:rPr>
                <w:rFonts w:cstheme="minorHAnsi"/>
                <w:shd w:val="clear" w:color="auto" w:fill="FFFFFF"/>
              </w:rPr>
              <w:t xml:space="preserve"> with </w:t>
            </w:r>
            <w:r>
              <w:rPr>
                <w:rFonts w:cstheme="minorHAnsi"/>
                <w:shd w:val="clear" w:color="auto" w:fill="FFFFFF"/>
              </w:rPr>
              <w:t>a sweet</w:t>
            </w:r>
            <w:r w:rsidR="00CE5F9D" w:rsidRPr="00CE5F9D">
              <w:rPr>
                <w:rFonts w:cstheme="minorHAnsi"/>
                <w:shd w:val="clear" w:color="auto" w:fill="FFFFFF"/>
              </w:rPr>
              <w:t xml:space="preserve"> odor. </w:t>
            </w:r>
            <w:r>
              <w:rPr>
                <w:rFonts w:cstheme="minorHAnsi"/>
                <w:shd w:val="clear" w:color="auto" w:fill="FFFFFF"/>
              </w:rPr>
              <w:t>They are</w:t>
            </w:r>
            <w:r w:rsidR="00CE5F9D" w:rsidRPr="00CE5F9D">
              <w:rPr>
                <w:rFonts w:cstheme="minorHAnsi"/>
                <w:shd w:val="clear" w:color="auto" w:fill="FFFFFF"/>
              </w:rPr>
              <w:t xml:space="preserve"> less dense than water</w:t>
            </w:r>
            <w:r>
              <w:rPr>
                <w:rFonts w:cstheme="minorHAnsi"/>
                <w:shd w:val="clear" w:color="auto" w:fill="FFFFFF"/>
              </w:rPr>
              <w:t xml:space="preserve"> as well as insoluble in it.</w:t>
            </w:r>
            <w:r w:rsidR="00CE5F9D" w:rsidRPr="00CE5F9D">
              <w:rPr>
                <w:rFonts w:cstheme="minorHAnsi"/>
                <w:shd w:val="clear" w:color="auto" w:fill="FFFFFF"/>
              </w:rPr>
              <w:t xml:space="preserve"> </w:t>
            </w:r>
            <w:r w:rsidR="009E282A">
              <w:rPr>
                <w:rFonts w:cstheme="minorHAnsi"/>
                <w:shd w:val="clear" w:color="auto" w:fill="FFFFFF"/>
              </w:rPr>
              <w:t xml:space="preserve">All xylenes (p-, m-, and o-) are highly flammable and cause skin irritation. </w:t>
            </w:r>
            <w:r w:rsidR="00DA3FBF">
              <w:rPr>
                <w:rFonts w:cstheme="minorHAnsi"/>
                <w:shd w:val="clear" w:color="auto" w:fill="FFFFFF"/>
              </w:rPr>
              <w:t xml:space="preserve">Additionally, </w:t>
            </w:r>
            <w:r w:rsidR="000A18CB">
              <w:rPr>
                <w:rFonts w:cstheme="minorHAnsi"/>
                <w:shd w:val="clear" w:color="auto" w:fill="FFFFFF"/>
              </w:rPr>
              <w:t>M-xylene is harmful if inhaled and may cause serious eye irritation. O-xylene may be fatal if inhaled and may cause respiratory irritation and drowsiness or dizziness.</w:t>
            </w:r>
            <w:r w:rsidR="00D56F13">
              <w:rPr>
                <w:rFonts w:cstheme="minorHAnsi"/>
                <w:shd w:val="clear" w:color="auto" w:fill="FFFFFF"/>
              </w:rPr>
              <w:t xml:space="preserve">  </w:t>
            </w:r>
          </w:p>
          <w:p w14:paraId="37C7A09D" w14:textId="77777777" w:rsidR="00CE5F9D" w:rsidRPr="007854D1" w:rsidRDefault="00CE5F9D" w:rsidP="00663F21">
            <w:pPr>
              <w:spacing w:line="360" w:lineRule="auto"/>
              <w:rPr>
                <w:rFonts w:cstheme="minorHAnsi"/>
              </w:rPr>
            </w:pPr>
          </w:p>
          <w:p w14:paraId="1970CF65" w14:textId="45D8ED5D" w:rsidR="00600C9F" w:rsidRPr="007854D1" w:rsidRDefault="00600C9F" w:rsidP="00663F21">
            <w:pPr>
              <w:spacing w:line="360" w:lineRule="auto"/>
              <w:rPr>
                <w:rFonts w:cstheme="minorHAnsi"/>
              </w:rPr>
            </w:pPr>
            <w:r w:rsidRPr="007854D1">
              <w:rPr>
                <w:rFonts w:cstheme="minorHAnsi"/>
                <w:b/>
                <w:u w:val="single"/>
              </w:rPr>
              <w:t xml:space="preserve">Inhalation: </w:t>
            </w:r>
            <w:r w:rsidRPr="007854D1">
              <w:rPr>
                <w:rFonts w:cstheme="minorHAnsi"/>
              </w:rPr>
              <w:t xml:space="preserve">Remove person to fresh air and </w:t>
            </w:r>
            <w:r w:rsidR="00B43D38">
              <w:rPr>
                <w:rFonts w:cstheme="minorHAnsi"/>
              </w:rPr>
              <w:t>loosen tight clothing if needed</w:t>
            </w:r>
            <w:r w:rsidRPr="007854D1">
              <w:rPr>
                <w:rFonts w:cstheme="minorHAnsi"/>
              </w:rPr>
              <w:t xml:space="preserve">. </w:t>
            </w:r>
            <w:r w:rsidR="00DA3FBF">
              <w:rPr>
                <w:rFonts w:cstheme="minorHAnsi"/>
              </w:rPr>
              <w:t xml:space="preserve">Do not use mouth-to-mouth </w:t>
            </w:r>
            <w:r w:rsidR="005D145B">
              <w:rPr>
                <w:rFonts w:cstheme="minorHAnsi"/>
              </w:rPr>
              <w:t xml:space="preserve">respiration if victim inhaled or ingested the substance. </w:t>
            </w:r>
            <w:r w:rsidR="0079286C">
              <w:rPr>
                <w:rFonts w:cstheme="minorHAnsi"/>
              </w:rPr>
              <w:t xml:space="preserve">Give artificial respiration if necessary. </w:t>
            </w:r>
            <w:r w:rsidRPr="007854D1">
              <w:rPr>
                <w:rFonts w:cstheme="minorHAnsi"/>
              </w:rPr>
              <w:t xml:space="preserve">Consult a </w:t>
            </w:r>
            <w:r w:rsidR="00A06313" w:rsidRPr="007854D1">
              <w:rPr>
                <w:rFonts w:cstheme="minorHAnsi"/>
              </w:rPr>
              <w:t>doctor/medical service</w:t>
            </w:r>
            <w:r w:rsidR="005D145B">
              <w:rPr>
                <w:rFonts w:cstheme="minorHAnsi"/>
              </w:rPr>
              <w:t xml:space="preserve"> immediately</w:t>
            </w:r>
            <w:r w:rsidR="006F7A1E">
              <w:rPr>
                <w:rFonts w:cstheme="minorHAnsi"/>
              </w:rPr>
              <w:t>.</w:t>
            </w:r>
          </w:p>
          <w:p w14:paraId="17D10593" w14:textId="5EA5D504" w:rsidR="00600C9F" w:rsidRPr="007854D1" w:rsidRDefault="00A06313" w:rsidP="00663F21">
            <w:pPr>
              <w:spacing w:line="360" w:lineRule="auto"/>
              <w:rPr>
                <w:rFonts w:cstheme="minorHAnsi"/>
              </w:rPr>
            </w:pPr>
            <w:r w:rsidRPr="007854D1">
              <w:rPr>
                <w:rFonts w:cstheme="minorHAnsi"/>
                <w:b/>
                <w:u w:val="single"/>
              </w:rPr>
              <w:t xml:space="preserve">Skin Contact: </w:t>
            </w:r>
            <w:r w:rsidRPr="007854D1">
              <w:rPr>
                <w:rFonts w:cstheme="minorHAnsi"/>
              </w:rPr>
              <w:t xml:space="preserve">Wash immediately with water (15 minutes)/shower. </w:t>
            </w:r>
            <w:r w:rsidR="003309A4">
              <w:rPr>
                <w:rFonts w:cstheme="minorHAnsi"/>
              </w:rPr>
              <w:t xml:space="preserve">Remove contaminated clothing. </w:t>
            </w:r>
            <w:r w:rsidRPr="007854D1">
              <w:rPr>
                <w:rFonts w:cstheme="minorHAnsi"/>
              </w:rPr>
              <w:t>Consult a doctor/medical service</w:t>
            </w:r>
            <w:r w:rsidR="00795B6A">
              <w:rPr>
                <w:rFonts w:cstheme="minorHAnsi"/>
              </w:rPr>
              <w:t xml:space="preserve"> </w:t>
            </w:r>
            <w:r w:rsidR="00466A6A">
              <w:rPr>
                <w:rFonts w:cstheme="minorHAnsi"/>
              </w:rPr>
              <w:t>if skin irritation persists</w:t>
            </w:r>
            <w:r w:rsidR="00075249">
              <w:rPr>
                <w:rFonts w:cstheme="minorHAnsi"/>
              </w:rPr>
              <w:t>.</w:t>
            </w:r>
          </w:p>
          <w:p w14:paraId="48CF8E80" w14:textId="72859D41" w:rsidR="00A06313" w:rsidRPr="007854D1" w:rsidRDefault="00A06313" w:rsidP="00663F21">
            <w:pPr>
              <w:spacing w:line="360" w:lineRule="auto"/>
              <w:rPr>
                <w:rFonts w:cstheme="minorHAnsi"/>
              </w:rPr>
            </w:pPr>
            <w:r w:rsidRPr="007854D1">
              <w:rPr>
                <w:rFonts w:cstheme="minorHAnsi"/>
                <w:b/>
                <w:u w:val="single"/>
              </w:rPr>
              <w:t xml:space="preserve">Eye Contact: </w:t>
            </w:r>
            <w:r w:rsidRPr="007854D1">
              <w:rPr>
                <w:rFonts w:cstheme="minorHAnsi"/>
              </w:rPr>
              <w:t xml:space="preserve">Rinse cautiously with water for </w:t>
            </w:r>
            <w:r w:rsidR="00F66F22">
              <w:rPr>
                <w:rFonts w:cstheme="minorHAnsi"/>
              </w:rPr>
              <w:t>at least 15</w:t>
            </w:r>
            <w:r w:rsidRPr="007854D1">
              <w:rPr>
                <w:rFonts w:cstheme="minorHAnsi"/>
              </w:rPr>
              <w:t xml:space="preserve"> minutes. Remove contact lenses, if present and easy to do. Continue rinsing. C</w:t>
            </w:r>
            <w:r w:rsidR="00B73F83">
              <w:rPr>
                <w:rFonts w:cstheme="minorHAnsi"/>
              </w:rPr>
              <w:t>o</w:t>
            </w:r>
            <w:r w:rsidR="00D20E26">
              <w:rPr>
                <w:rFonts w:cstheme="minorHAnsi"/>
              </w:rPr>
              <w:t>nsult a doctor/medical service</w:t>
            </w:r>
            <w:r w:rsidR="00B73F83">
              <w:rPr>
                <w:rFonts w:cstheme="minorHAnsi"/>
              </w:rPr>
              <w:t>.</w:t>
            </w:r>
          </w:p>
          <w:p w14:paraId="0BA4966D" w14:textId="52DCC709" w:rsidR="00957FB1" w:rsidRDefault="00A06313" w:rsidP="005D145B">
            <w:pPr>
              <w:spacing w:line="360" w:lineRule="auto"/>
              <w:rPr>
                <w:rFonts w:cstheme="minorHAnsi"/>
              </w:rPr>
            </w:pPr>
            <w:r w:rsidRPr="007854D1">
              <w:rPr>
                <w:rFonts w:cstheme="minorHAnsi"/>
                <w:b/>
                <w:u w:val="single"/>
              </w:rPr>
              <w:t xml:space="preserve">Ingestion: </w:t>
            </w:r>
            <w:r w:rsidR="005D145B">
              <w:rPr>
                <w:rFonts w:cstheme="minorHAnsi"/>
              </w:rPr>
              <w:t xml:space="preserve">Do not induce vomiting. If vomiting occurs, have victim lean forward. </w:t>
            </w:r>
            <w:r w:rsidR="00CB4827" w:rsidRPr="007854D1">
              <w:rPr>
                <w:rFonts w:cstheme="minorHAnsi"/>
              </w:rPr>
              <w:t>Rinse mouth with water</w:t>
            </w:r>
            <w:r w:rsidR="008407B3">
              <w:rPr>
                <w:rFonts w:cstheme="minorHAnsi"/>
              </w:rPr>
              <w:t xml:space="preserve"> and drink plenty of water after exposure</w:t>
            </w:r>
            <w:r w:rsidR="00CB4827" w:rsidRPr="007854D1">
              <w:rPr>
                <w:rFonts w:cstheme="minorHAnsi"/>
              </w:rPr>
              <w:t xml:space="preserve">. </w:t>
            </w:r>
            <w:r w:rsidR="005D145B">
              <w:t xml:space="preserve">Never give anything by mouth to an unconscious person.  </w:t>
            </w:r>
            <w:r w:rsidR="00CB4827" w:rsidRPr="007854D1">
              <w:rPr>
                <w:rFonts w:cstheme="minorHAnsi"/>
              </w:rPr>
              <w:t>Immediately consult a doctor/medical service.</w:t>
            </w:r>
            <w:r w:rsidR="003309A4">
              <w:rPr>
                <w:rFonts w:cstheme="minorHAnsi"/>
              </w:rPr>
              <w:t xml:space="preserve"> </w:t>
            </w:r>
          </w:p>
          <w:p w14:paraId="7ACC9795" w14:textId="77777777" w:rsidR="00A81CBD" w:rsidRDefault="00A81CBD" w:rsidP="005D145B">
            <w:pPr>
              <w:spacing w:line="360" w:lineRule="auto"/>
              <w:rPr>
                <w:rFonts w:cstheme="minorHAnsi"/>
              </w:rPr>
            </w:pPr>
          </w:p>
          <w:p w14:paraId="4A22D608" w14:textId="2701D066" w:rsidR="005D145B" w:rsidRPr="00D70124" w:rsidRDefault="005D145B" w:rsidP="005D145B">
            <w:pPr>
              <w:spacing w:line="360" w:lineRule="auto"/>
              <w:rPr>
                <w:rFonts w:cstheme="minorHAnsi"/>
              </w:rPr>
            </w:pPr>
          </w:p>
        </w:tc>
      </w:tr>
      <w:tr w:rsidR="00663F21" w:rsidRPr="00663F21" w14:paraId="79CA69BD" w14:textId="77777777" w:rsidTr="00DD259D">
        <w:trPr>
          <w:trHeight w:val="360"/>
          <w:jc w:val="center"/>
        </w:trPr>
        <w:tc>
          <w:tcPr>
            <w:tcW w:w="5000" w:type="pct"/>
            <w:gridSpan w:val="4"/>
            <w:shd w:val="clear" w:color="auto" w:fill="EAF1DD"/>
            <w:vAlign w:val="center"/>
          </w:tcPr>
          <w:p w14:paraId="1BC89A0B" w14:textId="77777777" w:rsidR="00663F21" w:rsidRPr="00663F21" w:rsidRDefault="00663F21" w:rsidP="00663F21">
            <w:pPr>
              <w:spacing w:line="360" w:lineRule="auto"/>
              <w:rPr>
                <w:b/>
                <w:bCs/>
              </w:rPr>
            </w:pPr>
            <w:r w:rsidRPr="00663F21">
              <w:rPr>
                <w:b/>
                <w:bCs/>
              </w:rPr>
              <w:lastRenderedPageBreak/>
              <w:t>SPECIAL HANDLING AND STORAGE REQUIREMENTS</w:t>
            </w:r>
          </w:p>
        </w:tc>
      </w:tr>
      <w:tr w:rsidR="00663F21" w:rsidRPr="00663F21" w14:paraId="7A48FDA2" w14:textId="77777777" w:rsidTr="00DD259D">
        <w:trPr>
          <w:trHeight w:val="1391"/>
          <w:jc w:val="center"/>
        </w:trPr>
        <w:tc>
          <w:tcPr>
            <w:tcW w:w="5000" w:type="pct"/>
            <w:gridSpan w:val="4"/>
          </w:tcPr>
          <w:p w14:paraId="65477E61" w14:textId="77777777" w:rsidR="002B78C2" w:rsidRPr="002E45EA" w:rsidRDefault="002B78C2" w:rsidP="002B78C2">
            <w:pPr>
              <w:spacing w:line="360" w:lineRule="auto"/>
              <w:rPr>
                <w:b/>
                <w:u w:val="single"/>
              </w:rPr>
            </w:pPr>
            <w:r w:rsidRPr="002E45EA">
              <w:rPr>
                <w:b/>
                <w:u w:val="single"/>
              </w:rPr>
              <w:t>Precautions:</w:t>
            </w:r>
          </w:p>
          <w:p w14:paraId="02C83FDC" w14:textId="5D7E5152" w:rsidR="00EF11FF" w:rsidRPr="0091507C" w:rsidRDefault="00305079" w:rsidP="00521C74">
            <w:pPr>
              <w:spacing w:line="360" w:lineRule="auto"/>
              <w:rPr>
                <w:b/>
              </w:rPr>
            </w:pPr>
            <w:r>
              <w:t xml:space="preserve">Avoid contact with skin, eyes, and clothing. </w:t>
            </w:r>
            <w:r w:rsidR="0091507C">
              <w:t>Avoid ingestion and inhalation</w:t>
            </w:r>
            <w:r w:rsidR="00D213C7">
              <w:t xml:space="preserve"> of vapor or mist</w:t>
            </w:r>
            <w:r w:rsidR="0091507C">
              <w:t xml:space="preserve">. </w:t>
            </w:r>
            <w:r w:rsidR="006D73E1">
              <w:t xml:space="preserve">Do not eat, drink or smoke when using this product.  </w:t>
            </w:r>
            <w:r w:rsidR="00EF11FF">
              <w:t xml:space="preserve">Wash hands and other exposed areas with mild soap and water before eating, drinking or smoking and when leaving work. Wash contaminated clothing before reuse. </w:t>
            </w:r>
          </w:p>
          <w:p w14:paraId="57468E9F" w14:textId="77777777" w:rsidR="002B78C2" w:rsidRDefault="002B78C2" w:rsidP="002B78C2">
            <w:pPr>
              <w:spacing w:line="360" w:lineRule="auto"/>
              <w:rPr>
                <w:b/>
                <w:u w:val="single"/>
                <w:lang w:val="en"/>
              </w:rPr>
            </w:pPr>
            <w:r>
              <w:rPr>
                <w:b/>
                <w:u w:val="single"/>
                <w:lang w:val="en"/>
              </w:rPr>
              <w:t>Storage:</w:t>
            </w:r>
          </w:p>
          <w:p w14:paraId="48DA5057" w14:textId="40B94D2E" w:rsidR="00663F21" w:rsidRPr="00663F21" w:rsidRDefault="00521C74" w:rsidP="00D56F13">
            <w:pPr>
              <w:spacing w:line="360" w:lineRule="auto"/>
              <w:rPr>
                <w:lang w:val="en"/>
              </w:rPr>
            </w:pPr>
            <w:r>
              <w:rPr>
                <w:lang w:val="en"/>
              </w:rPr>
              <w:t xml:space="preserve">Store in a </w:t>
            </w:r>
            <w:r w:rsidR="00305079">
              <w:rPr>
                <w:lang w:val="en"/>
              </w:rPr>
              <w:t>cool, ventilated location</w:t>
            </w:r>
            <w:r w:rsidR="0024459B">
              <w:rPr>
                <w:lang w:val="en"/>
              </w:rPr>
              <w:t xml:space="preserve"> </w:t>
            </w:r>
            <w:r w:rsidR="002C45CE">
              <w:rPr>
                <w:lang w:val="en"/>
              </w:rPr>
              <w:t xml:space="preserve">away from acids </w:t>
            </w:r>
            <w:r w:rsidR="0091507C">
              <w:rPr>
                <w:lang w:val="en"/>
              </w:rPr>
              <w:t>or in a designated flammable cabinet</w:t>
            </w:r>
            <w:r>
              <w:rPr>
                <w:lang w:val="en"/>
              </w:rPr>
              <w:t xml:space="preserve">. </w:t>
            </w:r>
            <w:r w:rsidR="00305079">
              <w:rPr>
                <w:lang w:val="en"/>
              </w:rPr>
              <w:t xml:space="preserve">Keep container </w:t>
            </w:r>
            <w:r w:rsidR="00D213C7">
              <w:rPr>
                <w:lang w:val="en"/>
              </w:rPr>
              <w:t xml:space="preserve">upright, </w:t>
            </w:r>
            <w:r w:rsidR="00305079">
              <w:rPr>
                <w:lang w:val="en"/>
              </w:rPr>
              <w:t>tightly sealed</w:t>
            </w:r>
            <w:r w:rsidR="00D213C7">
              <w:rPr>
                <w:lang w:val="en"/>
              </w:rPr>
              <w:t>,</w:t>
            </w:r>
            <w:r w:rsidR="00305079">
              <w:rPr>
                <w:lang w:val="en"/>
              </w:rPr>
              <w:t xml:space="preserve"> and </w:t>
            </w:r>
            <w:r w:rsidR="0024459B">
              <w:rPr>
                <w:lang w:val="en"/>
              </w:rPr>
              <w:t xml:space="preserve">away from </w:t>
            </w:r>
            <w:r w:rsidR="0091507C">
              <w:rPr>
                <w:lang w:val="en"/>
              </w:rPr>
              <w:t xml:space="preserve">heat and sources of ignition. </w:t>
            </w:r>
          </w:p>
        </w:tc>
      </w:tr>
      <w:tr w:rsidR="00663F21" w:rsidRPr="00663F21" w14:paraId="77516824" w14:textId="77777777" w:rsidTr="00DD259D">
        <w:trPr>
          <w:trHeight w:val="360"/>
          <w:jc w:val="center"/>
        </w:trPr>
        <w:tc>
          <w:tcPr>
            <w:tcW w:w="5000" w:type="pct"/>
            <w:gridSpan w:val="4"/>
            <w:shd w:val="clear" w:color="auto" w:fill="EAF1DD"/>
            <w:vAlign w:val="center"/>
          </w:tcPr>
          <w:p w14:paraId="5D371C7F" w14:textId="77777777" w:rsidR="00CD0F74" w:rsidRDefault="00663F21" w:rsidP="00663F21">
            <w:pPr>
              <w:spacing w:line="360" w:lineRule="auto"/>
              <w:rPr>
                <w:b/>
              </w:rPr>
            </w:pPr>
            <w:r w:rsidRPr="00663F21">
              <w:rPr>
                <w:b/>
              </w:rPr>
              <w:t>ENGINEERING AND VENTILATION CONTROLS</w:t>
            </w:r>
          </w:p>
          <w:p w14:paraId="264D1CAA" w14:textId="77777777" w:rsidR="00663F21" w:rsidRPr="00CD0F74" w:rsidRDefault="00663F21" w:rsidP="00CD0F74"/>
        </w:tc>
      </w:tr>
      <w:tr w:rsidR="00663F21" w:rsidRPr="00663F21" w14:paraId="0C15394E" w14:textId="77777777" w:rsidTr="00DD259D">
        <w:trPr>
          <w:trHeight w:val="1389"/>
          <w:jc w:val="center"/>
        </w:trPr>
        <w:tc>
          <w:tcPr>
            <w:tcW w:w="5000" w:type="pct"/>
            <w:gridSpan w:val="4"/>
          </w:tcPr>
          <w:p w14:paraId="09152ABD" w14:textId="60AED9A5" w:rsidR="00521C74" w:rsidRPr="00663F21" w:rsidRDefault="00F66F22" w:rsidP="00F20CE0">
            <w:pPr>
              <w:spacing w:line="360" w:lineRule="auto"/>
            </w:pPr>
            <w:r>
              <w:t xml:space="preserve">The room where the chemical is being used should be equipped with proper exhaust ventilation to keep the airborne concentration below the allowable exposure limit.  </w:t>
            </w:r>
            <w:r w:rsidR="007854D1">
              <w:t xml:space="preserve">Emergency eye wash fountains </w:t>
            </w:r>
            <w:r w:rsidR="0024459B">
              <w:t xml:space="preserve">and safety showers </w:t>
            </w:r>
            <w:r w:rsidR="007854D1">
              <w:t>should be available in the immediate vicinity of any potential exposure.</w:t>
            </w:r>
            <w:r w:rsidR="00980C70">
              <w:t xml:space="preserve"> </w:t>
            </w:r>
            <w:r w:rsidR="00AA5A13">
              <w:t>Use explosion-proof electrical, ventilating, and lighting equipment and non-sparking tools.  Take precautionary measures against static discharges.</w:t>
            </w:r>
          </w:p>
        </w:tc>
      </w:tr>
      <w:tr w:rsidR="00663F21" w:rsidRPr="00663F21" w14:paraId="3F732101" w14:textId="77777777" w:rsidTr="00DD259D">
        <w:trPr>
          <w:trHeight w:val="360"/>
          <w:jc w:val="center"/>
        </w:trPr>
        <w:tc>
          <w:tcPr>
            <w:tcW w:w="5000" w:type="pct"/>
            <w:gridSpan w:val="4"/>
            <w:shd w:val="clear" w:color="auto" w:fill="EAF1DD"/>
            <w:vAlign w:val="center"/>
          </w:tcPr>
          <w:p w14:paraId="254411FF" w14:textId="77777777" w:rsidR="00663F21" w:rsidRPr="00663F21" w:rsidRDefault="00663F21" w:rsidP="00663F21">
            <w:pPr>
              <w:spacing w:line="360" w:lineRule="auto"/>
              <w:rPr>
                <w:b/>
                <w:bCs/>
              </w:rPr>
            </w:pPr>
            <w:r w:rsidRPr="00663F21">
              <w:rPr>
                <w:b/>
                <w:bCs/>
              </w:rPr>
              <w:t>PERSONAL PROTECTIVE EQUIPMENT</w:t>
            </w:r>
          </w:p>
        </w:tc>
      </w:tr>
      <w:tr w:rsidR="00663F21" w:rsidRPr="00663F21" w14:paraId="6C0F80E1" w14:textId="77777777" w:rsidTr="00DD259D">
        <w:trPr>
          <w:jc w:val="center"/>
        </w:trPr>
        <w:tc>
          <w:tcPr>
            <w:tcW w:w="5000" w:type="pct"/>
            <w:gridSpan w:val="4"/>
          </w:tcPr>
          <w:p w14:paraId="4B33B536" w14:textId="77777777" w:rsidR="00663F21" w:rsidRPr="00663F21" w:rsidRDefault="00663F21" w:rsidP="00663F21">
            <w:pPr>
              <w:spacing w:line="360" w:lineRule="auto"/>
              <w:rPr>
                <w:b/>
                <w:bCs/>
              </w:rPr>
            </w:pPr>
            <w:r w:rsidRPr="00663F21">
              <w:rPr>
                <w:b/>
                <w:bCs/>
              </w:rPr>
              <w:t xml:space="preserve">PPE Requirements: </w:t>
            </w:r>
          </w:p>
          <w:p w14:paraId="19BBB1EF" w14:textId="77777777" w:rsidR="00663F21" w:rsidRPr="00663F21" w:rsidRDefault="001B6A59" w:rsidP="00663F21">
            <w:pPr>
              <w:spacing w:line="360" w:lineRule="auto"/>
            </w:pPr>
            <w:sdt>
              <w:sdtPr>
                <w:id w:val="2068215700"/>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Long pants or clothing that covers all skin below the waist</w:t>
            </w:r>
          </w:p>
          <w:p w14:paraId="50A5E515" w14:textId="77777777" w:rsidR="00663F21" w:rsidRPr="00663F21" w:rsidRDefault="001B6A59" w:rsidP="00663F21">
            <w:pPr>
              <w:spacing w:line="360" w:lineRule="auto"/>
            </w:pPr>
            <w:sdt>
              <w:sdtPr>
                <w:id w:val="-9657390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Shoes that cover the entire foot</w:t>
            </w:r>
          </w:p>
          <w:p w14:paraId="07522682" w14:textId="79FE6514" w:rsidR="00663F21" w:rsidRPr="00663F21" w:rsidRDefault="001B6A59" w:rsidP="00663F21">
            <w:pPr>
              <w:spacing w:line="360" w:lineRule="auto"/>
            </w:pPr>
            <w:sdt>
              <w:sdtPr>
                <w:id w:val="1226106588"/>
                <w14:checkbox>
                  <w14:checked w14:val="1"/>
                  <w14:checkedState w14:val="2612" w14:font="MS Gothic"/>
                  <w14:uncheckedState w14:val="2610" w14:font="MS Gothic"/>
                </w14:checkbox>
              </w:sdtPr>
              <w:sdtEndPr/>
              <w:sdtContent>
                <w:r w:rsidR="00D156E9">
                  <w:rPr>
                    <w:rFonts w:ascii="MS Gothic" w:eastAsia="MS Gothic" w:hAnsi="MS Gothic" w:hint="eastAsia"/>
                  </w:rPr>
                  <w:t>☒</w:t>
                </w:r>
              </w:sdtContent>
            </w:sdt>
            <w:r w:rsidR="00663F21" w:rsidRPr="00663F21">
              <w:t xml:space="preserve"> Gloves; indicate type: </w:t>
            </w:r>
            <w:sdt>
              <w:sdtPr>
                <w:id w:val="-1791196361"/>
                <w:text/>
              </w:sdtPr>
              <w:sdtEndPr/>
              <w:sdtContent>
                <w:r w:rsidR="00C35F49">
                  <w:t xml:space="preserve">Nitrile rubber </w:t>
                </w:r>
              </w:sdtContent>
            </w:sdt>
          </w:p>
          <w:p w14:paraId="759BEE77"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7A182FA2" w14:textId="77777777" w:rsidR="00663F21" w:rsidRPr="00663F21" w:rsidRDefault="001B6A59" w:rsidP="00663F21">
            <w:pPr>
              <w:spacing w:line="360" w:lineRule="auto"/>
            </w:pPr>
            <w:sdt>
              <w:sdtPr>
                <w:id w:val="1034698818"/>
                <w14:checkbox>
                  <w14:checked w14:val="1"/>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goggles  </w:t>
            </w:r>
          </w:p>
          <w:p w14:paraId="0CE842FB" w14:textId="77777777" w:rsidR="00663F21" w:rsidRPr="00663F21" w:rsidRDefault="001B6A59" w:rsidP="00663F21">
            <w:pPr>
              <w:spacing w:line="360" w:lineRule="auto"/>
            </w:pPr>
            <w:sdt>
              <w:sdtPr>
                <w:id w:val="-1173865241"/>
                <w14:checkbox>
                  <w14:checked w14:val="0"/>
                  <w14:checkedState w14:val="2612" w14:font="MS Gothic"/>
                  <w14:uncheckedState w14:val="2610" w14:font="MS Gothic"/>
                </w14:checkbox>
              </w:sdtPr>
              <w:sdtEndPr/>
              <w:sdtContent>
                <w:r w:rsidR="00CE183C">
                  <w:rPr>
                    <w:rFonts w:ascii="MS Gothic" w:eastAsia="MS Gothic" w:hAnsi="MS Gothic" w:hint="eastAsia"/>
                  </w:rPr>
                  <w:t>☐</w:t>
                </w:r>
              </w:sdtContent>
            </w:sdt>
            <w:r w:rsidR="00663F21" w:rsidRPr="00663F21">
              <w:t xml:space="preserve"> Safety glasses</w:t>
            </w:r>
          </w:p>
          <w:p w14:paraId="455E44AA" w14:textId="482E19C1" w:rsidR="00663F21" w:rsidRPr="00663F21" w:rsidRDefault="001B6A59" w:rsidP="00663F21">
            <w:pPr>
              <w:spacing w:line="360" w:lineRule="auto"/>
            </w:pPr>
            <w:sdt>
              <w:sdtPr>
                <w:id w:val="464312949"/>
                <w14:checkbox>
                  <w14:checked w14:val="1"/>
                  <w14:checkedState w14:val="2612" w14:font="MS Gothic"/>
                  <w14:uncheckedState w14:val="2610" w14:font="MS Gothic"/>
                </w14:checkbox>
              </w:sdtPr>
              <w:sdtEndPr/>
              <w:sdtContent>
                <w:r w:rsidR="006D73E1">
                  <w:rPr>
                    <w:rFonts w:ascii="MS Gothic" w:eastAsia="MS Gothic" w:hAnsi="MS Gothic" w:hint="eastAsia"/>
                  </w:rPr>
                  <w:t>☒</w:t>
                </w:r>
              </w:sdtContent>
            </w:sdt>
            <w:r w:rsidR="00663F21" w:rsidRPr="00663F21">
              <w:t xml:space="preserve"> Face shield </w:t>
            </w:r>
          </w:p>
          <w:p w14:paraId="4C7D1169" w14:textId="6802BDB8" w:rsidR="00663F21" w:rsidRPr="00663F21" w:rsidRDefault="001B6A59" w:rsidP="00663F21">
            <w:pPr>
              <w:spacing w:line="360" w:lineRule="auto"/>
            </w:pPr>
            <w:sdt>
              <w:sdtPr>
                <w:id w:val="1423373624"/>
                <w14:checkbox>
                  <w14:checked w14:val="0"/>
                  <w14:checkedState w14:val="2612" w14:font="MS Gothic"/>
                  <w14:uncheckedState w14:val="2610" w14:font="MS Gothic"/>
                </w14:checkbox>
              </w:sdtPr>
              <w:sdtEndPr/>
              <w:sdtContent>
                <w:r w:rsidR="00AC47DE">
                  <w:rPr>
                    <w:rFonts w:ascii="MS Gothic" w:eastAsia="MS Gothic" w:hAnsi="MS Gothic" w:hint="eastAsia"/>
                  </w:rPr>
                  <w:t>☐</w:t>
                </w:r>
              </w:sdtContent>
            </w:sdt>
            <w:r w:rsidR="00663F21" w:rsidRPr="00663F21">
              <w:t xml:space="preserve"> Lab coat</w:t>
            </w:r>
          </w:p>
          <w:p w14:paraId="7511D94F" w14:textId="4D2DBB78" w:rsidR="00663F21" w:rsidRPr="00663F21" w:rsidRDefault="001B6A59" w:rsidP="00663F21">
            <w:pPr>
              <w:spacing w:line="360" w:lineRule="auto"/>
            </w:pPr>
            <w:sdt>
              <w:sdtPr>
                <w:id w:val="1214781860"/>
                <w14:checkbox>
                  <w14:checked w14:val="1"/>
                  <w14:checkedState w14:val="2612" w14:font="MS Gothic"/>
                  <w14:uncheckedState w14:val="2610" w14:font="MS Gothic"/>
                </w14:checkbox>
              </w:sdtPr>
              <w:sdtEndPr/>
              <w:sdtContent>
                <w:r w:rsidR="00AC47DE">
                  <w:rPr>
                    <w:rFonts w:ascii="MS Gothic" w:eastAsia="MS Gothic" w:hAnsi="MS Gothic" w:hint="eastAsia"/>
                  </w:rPr>
                  <w:t>☒</w:t>
                </w:r>
              </w:sdtContent>
            </w:sdt>
            <w:r w:rsidR="00663F21" w:rsidRPr="00663F21">
              <w:t xml:space="preserve"> Flame-resistant lab coat        </w:t>
            </w:r>
          </w:p>
          <w:p w14:paraId="48CAA8AE" w14:textId="77777777" w:rsidR="00663F21" w:rsidRPr="00663F21" w:rsidRDefault="001B6A59" w:rsidP="00663F21">
            <w:pPr>
              <w:spacing w:line="360" w:lineRule="auto"/>
            </w:pPr>
            <w:sdt>
              <w:sdtPr>
                <w:id w:val="179533003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Other: </w:t>
            </w:r>
            <w:sdt>
              <w:sdtPr>
                <w:id w:val="1163817487"/>
                <w:showingPlcHdr/>
                <w:text/>
              </w:sdtPr>
              <w:sdtEndPr/>
              <w:sdtContent>
                <w:r w:rsidR="00663F21" w:rsidRPr="00663F21">
                  <w:t>Click here to enter text.</w:t>
                </w:r>
              </w:sdtContent>
            </w:sdt>
          </w:p>
          <w:p w14:paraId="21B5F427" w14:textId="77777777" w:rsidR="00663F21" w:rsidRPr="00663F21" w:rsidRDefault="00663F21" w:rsidP="00663F21">
            <w:pPr>
              <w:spacing w:line="360" w:lineRule="auto"/>
            </w:pPr>
          </w:p>
          <w:p w14:paraId="084B33EE" w14:textId="77777777" w:rsidR="00E82518" w:rsidRDefault="00663F21" w:rsidP="0078174E">
            <w:pPr>
              <w:spacing w:line="360" w:lineRule="auto"/>
            </w:pPr>
            <w:r w:rsidRPr="00663F21">
              <w:t xml:space="preserve">If the use of an N95, half mask, or full face respirator is requested, the individual and/or their supervisor must first contact Environmental Health &amp; Safety for a consultation to determine if respirator use is necessary.  If EH&amp;S determines the use of a </w:t>
            </w:r>
            <w:r w:rsidRPr="00663F21">
              <w:lastRenderedPageBreak/>
              <w:t>respirator is necessary, the individual must participate in the University’s respirator program. This includes a medical evaluation; respirator fit test, and training.</w:t>
            </w:r>
          </w:p>
          <w:p w14:paraId="0742A19E" w14:textId="77777777" w:rsidR="006D73E1" w:rsidRDefault="006D73E1" w:rsidP="0078174E">
            <w:pPr>
              <w:spacing w:line="360" w:lineRule="auto"/>
            </w:pPr>
          </w:p>
          <w:p w14:paraId="14506A6D" w14:textId="737FC201" w:rsidR="006D73E1" w:rsidRPr="00D70124" w:rsidRDefault="006D73E1" w:rsidP="0078174E">
            <w:pPr>
              <w:spacing w:line="360" w:lineRule="auto"/>
            </w:pPr>
          </w:p>
        </w:tc>
      </w:tr>
      <w:tr w:rsidR="00663F21" w:rsidRPr="00663F21" w14:paraId="347A84D0" w14:textId="77777777" w:rsidTr="00DD259D">
        <w:trPr>
          <w:trHeight w:val="360"/>
          <w:jc w:val="center"/>
        </w:trPr>
        <w:tc>
          <w:tcPr>
            <w:tcW w:w="5000" w:type="pct"/>
            <w:gridSpan w:val="4"/>
            <w:shd w:val="clear" w:color="auto" w:fill="EAF1DD"/>
            <w:vAlign w:val="center"/>
          </w:tcPr>
          <w:p w14:paraId="29D03B2A"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4AF08163" w14:textId="77777777" w:rsidTr="00DD259D">
        <w:trPr>
          <w:trHeight w:val="293"/>
          <w:jc w:val="center"/>
        </w:trPr>
        <w:tc>
          <w:tcPr>
            <w:tcW w:w="5000" w:type="pct"/>
            <w:gridSpan w:val="4"/>
          </w:tcPr>
          <w:p w14:paraId="5B45EF23"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24F3E7CF" w14:textId="77777777" w:rsidR="00663F21" w:rsidRPr="00663F21" w:rsidRDefault="00663F21" w:rsidP="00663F21">
            <w:pPr>
              <w:spacing w:line="360" w:lineRule="auto"/>
            </w:pPr>
            <w:r w:rsidRPr="00663F21">
              <w:t xml:space="preserve"> If someone is seriously injured or unconscious</w:t>
            </w:r>
          </w:p>
          <w:p w14:paraId="3C10BEBA" w14:textId="77777777" w:rsidR="00663F21" w:rsidRPr="00663F21" w:rsidRDefault="007854D1" w:rsidP="00663F21">
            <w:pPr>
              <w:spacing w:line="360" w:lineRule="auto"/>
              <w:rPr>
                <w:b/>
              </w:rPr>
            </w:pPr>
            <w:r>
              <w:rPr>
                <w:b/>
              </w:rPr>
              <w:t>CALL 911 or CAMPUS POLICE AT (813)-974-2628</w:t>
            </w:r>
          </w:p>
          <w:p w14:paraId="6971A6D5" w14:textId="77777777" w:rsidR="00663F2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2C93AF2E" w14:textId="77777777" w:rsidR="00663F21" w:rsidRPr="00663F21" w:rsidRDefault="00663F21" w:rsidP="00663F21">
            <w:pPr>
              <w:spacing w:line="360" w:lineRule="auto"/>
            </w:pPr>
            <w:r w:rsidRPr="00663F21">
              <w:rPr>
                <w:b/>
              </w:rPr>
              <w:t>Chemical Exposure</w:t>
            </w:r>
            <w:r w:rsidRPr="00663F21">
              <w:t xml:space="preserve">: Remove any contaminated clothing, and IMMEDIATELY flush contaminated skin with water for at least 15 minutes following any skin contact. For eye exposures, IMMEDIATELY flush eyes with water for at least 15 minutes. Consult SDS for guidance on appropriate first aid. Where medical attention is required, bring the SDS(s) of chemical(s) to aid medical staff in proper diagnosis and treatment. </w:t>
            </w:r>
          </w:p>
          <w:p w14:paraId="38B43E25" w14:textId="77777777" w:rsidR="00663F21" w:rsidRPr="00663F21" w:rsidRDefault="00663F21" w:rsidP="00663F21">
            <w:pPr>
              <w:spacing w:line="360" w:lineRule="auto"/>
              <w:rPr>
                <w:b/>
                <w:bCs/>
              </w:rPr>
            </w:pPr>
          </w:p>
          <w:p w14:paraId="75C0E163" w14:textId="77777777" w:rsidR="00663F21" w:rsidRPr="00663F21" w:rsidRDefault="00663F21" w:rsidP="00663F21">
            <w:pPr>
              <w:spacing w:line="360" w:lineRule="auto"/>
              <w:rPr>
                <w:b/>
              </w:rPr>
            </w:pPr>
            <w:r w:rsidRPr="00663F21">
              <w:rPr>
                <w:b/>
                <w:bCs/>
              </w:rPr>
              <w:t>Evacuation Procedure</w:t>
            </w:r>
          </w:p>
          <w:p w14:paraId="03938BE7"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4E6AD6FD"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73C678FB"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201C238E"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728CC77D"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1DCDFC80"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025C782C" w14:textId="77777777" w:rsidR="00663F21" w:rsidRPr="00663F21" w:rsidRDefault="00663F21" w:rsidP="00663F21">
            <w:pPr>
              <w:numPr>
                <w:ilvl w:val="0"/>
                <w:numId w:val="2"/>
              </w:numPr>
              <w:spacing w:line="360" w:lineRule="auto"/>
            </w:pPr>
            <w:r w:rsidRPr="00663F21">
              <w:t>Terminate all hazardous operations and power off equipment.</w:t>
            </w:r>
          </w:p>
          <w:p w14:paraId="307ACFE8" w14:textId="77777777" w:rsidR="00663F21" w:rsidRPr="00663F21" w:rsidRDefault="00663F21" w:rsidP="00663F21">
            <w:pPr>
              <w:numPr>
                <w:ilvl w:val="0"/>
                <w:numId w:val="2"/>
              </w:numPr>
              <w:spacing w:line="360" w:lineRule="auto"/>
            </w:pPr>
            <w:r w:rsidRPr="00663F21">
              <w:t>Close all hazardous materials containers.</w:t>
            </w:r>
          </w:p>
          <w:p w14:paraId="7286B94B"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357F6410" w14:textId="77777777" w:rsidR="00663F21" w:rsidRPr="00663F21" w:rsidRDefault="00663F21" w:rsidP="00663F21">
            <w:pPr>
              <w:numPr>
                <w:ilvl w:val="0"/>
                <w:numId w:val="2"/>
              </w:numPr>
              <w:spacing w:line="360" w:lineRule="auto"/>
            </w:pPr>
            <w:r w:rsidRPr="00663F21">
              <w:t>Do not restrict or impede the evacuation.</w:t>
            </w:r>
          </w:p>
          <w:p w14:paraId="732E905A"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5C64C507"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20E792F5"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6EFD8CAE"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100ADA96" w14:textId="77777777" w:rsidR="00663F21" w:rsidRPr="00663F21" w:rsidRDefault="00663F21" w:rsidP="00663F21">
            <w:pPr>
              <w:spacing w:line="360" w:lineRule="auto"/>
              <w:rPr>
                <w:b/>
                <w:bCs/>
              </w:rPr>
            </w:pPr>
          </w:p>
          <w:p w14:paraId="0B706B36" w14:textId="16295D3B" w:rsidR="00663F21" w:rsidRPr="00663F21" w:rsidRDefault="00663F21" w:rsidP="00663F21">
            <w:pPr>
              <w:spacing w:line="360" w:lineRule="auto"/>
              <w:rPr>
                <w:bCs/>
              </w:rPr>
            </w:pPr>
            <w:r w:rsidRPr="00663F21">
              <w:rPr>
                <w:b/>
                <w:bCs/>
              </w:rPr>
              <w:lastRenderedPageBreak/>
              <w:t>Incident and Near Miss Reporting</w:t>
            </w:r>
            <w:r w:rsidRPr="00663F21">
              <w:rPr>
                <w:bCs/>
              </w:rPr>
              <w:t xml:space="preserve">: </w:t>
            </w:r>
            <w:r w:rsidR="009B7691">
              <w:rPr>
                <w:bCs/>
              </w:rPr>
              <w:t>Report any incident</w:t>
            </w:r>
            <w:r w:rsidR="009B7691" w:rsidRPr="00663F21">
              <w:rPr>
                <w:bCs/>
              </w:rPr>
              <w:t xml:space="preserve"> </w:t>
            </w:r>
            <w:r w:rsidRPr="00663F21">
              <w:rPr>
                <w:bCs/>
              </w:rPr>
              <w:t xml:space="preserve">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72CDAB5D" w14:textId="1C351E19" w:rsidR="00663F21" w:rsidRDefault="001B6A59" w:rsidP="00663F21">
            <w:pPr>
              <w:spacing w:line="360" w:lineRule="auto"/>
              <w:rPr>
                <w:rStyle w:val="Hyperlink"/>
                <w:bCs/>
              </w:rPr>
            </w:pPr>
            <w:hyperlink r:id="rId7" w:history="1">
              <w:r w:rsidR="00663F21" w:rsidRPr="00663F21">
                <w:rPr>
                  <w:rStyle w:val="Hyperlink"/>
                  <w:bCs/>
                </w:rPr>
                <w:t>http://www.usf.edu/administrative-services/environmental-health-safety/reporting/index.aspx</w:t>
              </w:r>
            </w:hyperlink>
          </w:p>
          <w:p w14:paraId="3CD06F90" w14:textId="77777777" w:rsidR="00D70124" w:rsidRPr="00663F21" w:rsidRDefault="00D70124" w:rsidP="00663F21">
            <w:pPr>
              <w:spacing w:line="360" w:lineRule="auto"/>
              <w:rPr>
                <w:b/>
                <w:bCs/>
              </w:rPr>
            </w:pPr>
          </w:p>
          <w:p w14:paraId="759734BC"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w:t>
            </w:r>
            <w:r w:rsidR="002B78C2" w:rsidRPr="00663F21">
              <w:rPr>
                <w:bCs/>
              </w:rPr>
              <w:t>AmeriSys at</w:t>
            </w:r>
            <w:r w:rsidRPr="00663F21">
              <w:rPr>
                <w:bCs/>
              </w:rPr>
              <w:t xml:space="preserve"> 800-455-2079 to report a work-related injury or illness.  </w:t>
            </w:r>
            <w:r w:rsidR="004000DF">
              <w:rPr>
                <w:bCs/>
              </w:rPr>
              <w:t>Complete the Supervisor’s Accident Investigation Report available at the link above and send it to EH&amp;S within 24 hours.</w:t>
            </w:r>
          </w:p>
          <w:p w14:paraId="0277D9F0" w14:textId="0B953176" w:rsidR="004000DF" w:rsidRPr="00663F21" w:rsidRDefault="004000DF" w:rsidP="00663F21">
            <w:pPr>
              <w:spacing w:line="360" w:lineRule="auto"/>
              <w:rPr>
                <w:b/>
                <w:bCs/>
              </w:rPr>
            </w:pPr>
          </w:p>
        </w:tc>
      </w:tr>
      <w:tr w:rsidR="00663F21" w:rsidRPr="00663F21" w14:paraId="3512E5D7" w14:textId="77777777" w:rsidTr="00DD259D">
        <w:trPr>
          <w:trHeight w:val="360"/>
          <w:jc w:val="center"/>
        </w:trPr>
        <w:tc>
          <w:tcPr>
            <w:tcW w:w="5000" w:type="pct"/>
            <w:gridSpan w:val="4"/>
            <w:shd w:val="clear" w:color="auto" w:fill="EAF1DD"/>
            <w:vAlign w:val="center"/>
          </w:tcPr>
          <w:p w14:paraId="07A08B76"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232E4469" w14:textId="77777777" w:rsidTr="00DD259D">
        <w:trPr>
          <w:trHeight w:val="563"/>
          <w:jc w:val="center"/>
        </w:trPr>
        <w:tc>
          <w:tcPr>
            <w:tcW w:w="5000" w:type="pct"/>
            <w:gridSpan w:val="4"/>
          </w:tcPr>
          <w:p w14:paraId="310836E2" w14:textId="08D166D2" w:rsidR="00663F21" w:rsidRPr="00663F21" w:rsidRDefault="00760114" w:rsidP="00663F21">
            <w:pPr>
              <w:spacing w:line="360" w:lineRule="auto"/>
              <w:rPr>
                <w:iCs/>
              </w:rPr>
            </w:pPr>
            <w:r w:rsidRPr="00663F21">
              <w:rPr>
                <w:iCs/>
              </w:rPr>
              <w:t xml:space="preserve">All chemical waste generated within USF System laboratories is considered hazardous waste and must be disposed of as hazardous waste in accordance with </w:t>
            </w:r>
            <w:r>
              <w:rPr>
                <w:iCs/>
              </w:rPr>
              <w:t xml:space="preserve">the </w:t>
            </w:r>
            <w:r w:rsidRPr="00663F21">
              <w:rPr>
                <w:iCs/>
              </w:rPr>
              <w:t>USF Hazardous Waste Management Procedure, the</w:t>
            </w:r>
            <w:r>
              <w:rPr>
                <w:iCs/>
              </w:rPr>
              <w:t xml:space="preserve"> U.S.</w:t>
            </w:r>
            <w:r w:rsidRPr="00663F21">
              <w:rPr>
                <w:iCs/>
              </w:rPr>
              <w:t xml:space="preserve"> EPA, and the </w:t>
            </w:r>
            <w:r>
              <w:rPr>
                <w:iCs/>
              </w:rPr>
              <w:t>F</w:t>
            </w:r>
            <w:r w:rsidRPr="00663F21">
              <w:rPr>
                <w:iCs/>
              </w:rPr>
              <w:t>DEP.   The USF Hazardous Waste Management Procedure can be found using the following link,</w:t>
            </w:r>
            <w:r>
              <w:t xml:space="preserve"> </w:t>
            </w:r>
            <w:hyperlink r:id="rId8" w:history="1">
              <w:r w:rsidRPr="002162BB">
                <w:rPr>
                  <w:rStyle w:val="Hyperlink"/>
                </w:rPr>
                <w:t>https://www.usf.edu/administrative-services/environmental-health-safety/documents/hazwaste-managementprocedure.pdf</w:t>
              </w:r>
            </w:hyperlink>
          </w:p>
        </w:tc>
      </w:tr>
      <w:tr w:rsidR="00663F21" w:rsidRPr="00663F21" w14:paraId="321B29AF" w14:textId="77777777" w:rsidTr="00DD259D">
        <w:trPr>
          <w:trHeight w:val="360"/>
          <w:jc w:val="center"/>
        </w:trPr>
        <w:tc>
          <w:tcPr>
            <w:tcW w:w="5000" w:type="pct"/>
            <w:gridSpan w:val="4"/>
            <w:shd w:val="clear" w:color="auto" w:fill="EAF1DD"/>
            <w:vAlign w:val="center"/>
          </w:tcPr>
          <w:p w14:paraId="41032E7C" w14:textId="77777777" w:rsidR="00663F21" w:rsidRPr="00663F21" w:rsidRDefault="00663F21" w:rsidP="00663F21">
            <w:pPr>
              <w:spacing w:line="360" w:lineRule="auto"/>
            </w:pPr>
            <w:r w:rsidRPr="00663F21">
              <w:rPr>
                <w:b/>
                <w:bCs/>
              </w:rPr>
              <w:t>TRAINING REQUIREMENTS</w:t>
            </w:r>
          </w:p>
        </w:tc>
      </w:tr>
      <w:tr w:rsidR="00663F21" w:rsidRPr="00663F21" w14:paraId="63A54737" w14:textId="77777777" w:rsidTr="00DD259D">
        <w:trPr>
          <w:trHeight w:val="800"/>
          <w:jc w:val="center"/>
        </w:trPr>
        <w:tc>
          <w:tcPr>
            <w:tcW w:w="5000" w:type="pct"/>
            <w:gridSpan w:val="4"/>
          </w:tcPr>
          <w:p w14:paraId="036CE5C7" w14:textId="5D25E201" w:rsidR="00760114" w:rsidRPr="00663F21" w:rsidRDefault="00760114" w:rsidP="00760114">
            <w:pPr>
              <w:spacing w:line="360" w:lineRule="auto"/>
            </w:pPr>
            <w:r w:rsidRPr="00663F21">
              <w:t xml:space="preserve">All individuals working with chemicals in USF laboratories must take EH&amp;S’s Laboratory Safety Training. To register for Laboratory </w:t>
            </w:r>
            <w:r w:rsidR="0077525A">
              <w:t>Safety</w:t>
            </w:r>
            <w:r w:rsidRPr="00663F21">
              <w:t xml:space="preserve"> Training, please use the following link, </w:t>
            </w:r>
            <w:hyperlink r:id="rId9" w:anchor="labsafety" w:history="1">
              <w:r>
                <w:rPr>
                  <w:rStyle w:val="Hyperlink"/>
                </w:rPr>
                <w:t>https://www.usf.edu/administrative-services/environmental-health-safety/training/course-descriptions.aspx#labsafety</w:t>
              </w:r>
            </w:hyperlink>
          </w:p>
          <w:p w14:paraId="3D57931B" w14:textId="77777777" w:rsidR="00663F21" w:rsidRPr="00663F21" w:rsidRDefault="00663F21" w:rsidP="00663F21">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63B35902" w14:textId="77777777" w:rsidR="00663F21" w:rsidRPr="00663F21" w:rsidRDefault="001B6A59" w:rsidP="00663F21">
            <w:pPr>
              <w:spacing w:line="360" w:lineRule="auto"/>
            </w:pPr>
            <w:sdt>
              <w:sdtPr>
                <w:id w:val="-1759206356"/>
                <w14:checkbox>
                  <w14:checked w14:val="1"/>
                  <w14:checkedState w14:val="2612" w14:font="MS Gothic"/>
                  <w14:uncheckedState w14:val="2610" w14:font="MS Gothic"/>
                </w14:checkbox>
              </w:sdtPr>
              <w:sdtEndPr/>
              <w:sdtContent>
                <w:r w:rsidR="002831CF">
                  <w:rPr>
                    <w:rFonts w:ascii="MS Gothic" w:eastAsia="MS Gothic" w:hAnsi="MS Gothic" w:hint="eastAsia"/>
                  </w:rPr>
                  <w:t>☒</w:t>
                </w:r>
              </w:sdtContent>
            </w:sdt>
            <w:r w:rsidR="00663F21" w:rsidRPr="00663F21">
              <w:t>Research Specific Training from the PI/Lab Supervisor or their designee</w:t>
            </w:r>
          </w:p>
          <w:p w14:paraId="726A98A3" w14:textId="115C35C7" w:rsidR="00663F21" w:rsidRPr="00663F21" w:rsidRDefault="001B6A59" w:rsidP="00663F21">
            <w:pPr>
              <w:spacing w:line="360" w:lineRule="auto"/>
            </w:pPr>
            <w:sdt>
              <w:sdtPr>
                <w:id w:val="1858929543"/>
                <w14:checkbox>
                  <w14:checked w14:val="1"/>
                  <w14:checkedState w14:val="2612" w14:font="MS Gothic"/>
                  <w14:uncheckedState w14:val="2610" w14:font="MS Gothic"/>
                </w14:checkbox>
              </w:sdtPr>
              <w:sdtEndPr/>
              <w:sdtContent>
                <w:r w:rsidR="002831CF">
                  <w:rPr>
                    <w:rFonts w:ascii="MS Gothic" w:eastAsia="MS Gothic" w:hAnsi="MS Gothic" w:hint="eastAsia"/>
                  </w:rPr>
                  <w:t>☒</w:t>
                </w:r>
              </w:sdtContent>
            </w:sdt>
            <w:r w:rsidR="00663F21" w:rsidRPr="00663F21">
              <w:t xml:space="preserve">EH&amp;S Laboratory Safety Training </w:t>
            </w:r>
          </w:p>
          <w:p w14:paraId="0C81BB78" w14:textId="77777777" w:rsidR="0077525A" w:rsidRDefault="001B6A59" w:rsidP="0077525A">
            <w:pPr>
              <w:spacing w:line="360" w:lineRule="auto"/>
            </w:pPr>
            <w:sdt>
              <w:sdtPr>
                <w:id w:val="-1634947231"/>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EH&amp;S </w:t>
            </w:r>
            <w:r w:rsidR="0077525A">
              <w:t>Hazard Communication</w:t>
            </w:r>
          </w:p>
          <w:p w14:paraId="7E6E892A" w14:textId="2D8EF623" w:rsidR="00663F21" w:rsidRPr="00663F21" w:rsidRDefault="001B6A59" w:rsidP="00663F21">
            <w:pPr>
              <w:spacing w:line="360" w:lineRule="auto"/>
            </w:pPr>
            <w:sdt>
              <w:sdtPr>
                <w:id w:val="1948124478"/>
                <w14:checkbox>
                  <w14:checked w14:val="1"/>
                  <w14:checkedState w14:val="2612" w14:font="MS Gothic"/>
                  <w14:uncheckedState w14:val="2610" w14:font="MS Gothic"/>
                </w14:checkbox>
              </w:sdtPr>
              <w:sdtEndPr/>
              <w:sdtContent>
                <w:r w:rsidR="00A02564">
                  <w:rPr>
                    <w:rFonts w:ascii="MS Gothic" w:eastAsia="MS Gothic" w:hAnsi="MS Gothic" w:hint="eastAsia"/>
                  </w:rPr>
                  <w:t>☒</w:t>
                </w:r>
              </w:sdtContent>
            </w:sdt>
            <w:r w:rsidR="0077525A" w:rsidRPr="00663F21">
              <w:t xml:space="preserve">EH&amp;S </w:t>
            </w:r>
            <w:r w:rsidR="0077525A">
              <w:t>Hazardous Waste Awareness and Handling</w:t>
            </w:r>
          </w:p>
          <w:p w14:paraId="71911C72" w14:textId="77777777" w:rsidR="00663F21" w:rsidRPr="00663F21" w:rsidRDefault="001B6A59" w:rsidP="00663F21">
            <w:pPr>
              <w:spacing w:line="360" w:lineRule="auto"/>
            </w:pPr>
            <w:sdt>
              <w:sdtPr>
                <w:id w:val="-199871385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Respirator Fit Test</w:t>
            </w:r>
          </w:p>
          <w:p w14:paraId="66FD3BEB" w14:textId="77777777" w:rsidR="00663F21" w:rsidRPr="00663F21" w:rsidRDefault="001B6A59" w:rsidP="00663F21">
            <w:pPr>
              <w:spacing w:line="360" w:lineRule="auto"/>
            </w:pPr>
            <w:sdt>
              <w:sdtPr>
                <w:id w:val="69890317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Biomedical Waste</w:t>
            </w:r>
          </w:p>
          <w:p w14:paraId="1BF0A5FA" w14:textId="77777777" w:rsidR="00663F21" w:rsidRPr="00663F21" w:rsidRDefault="001B6A59" w:rsidP="00663F21">
            <w:pPr>
              <w:spacing w:line="360" w:lineRule="auto"/>
            </w:pPr>
            <w:sdt>
              <w:sdtPr>
                <w:id w:val="-36884115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Universal Pharmaceutical Waste Testing</w:t>
            </w:r>
          </w:p>
          <w:p w14:paraId="7A1C281B" w14:textId="77777777" w:rsidR="00663F21" w:rsidRPr="00663F21" w:rsidRDefault="001B6A59" w:rsidP="00663F21">
            <w:pPr>
              <w:spacing w:line="360" w:lineRule="auto"/>
            </w:pPr>
            <w:sdt>
              <w:sdtPr>
                <w:id w:val="-122806225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Fire Prevention Safety</w:t>
            </w:r>
          </w:p>
          <w:p w14:paraId="253B8E2B" w14:textId="77777777" w:rsidR="00663F21" w:rsidRPr="00663F21" w:rsidRDefault="001B6A59" w:rsidP="00663F21">
            <w:pPr>
              <w:spacing w:line="360" w:lineRule="auto"/>
            </w:pPr>
            <w:sdt>
              <w:sdtPr>
                <w:id w:val="1823543985"/>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EH&amp;S Slips, Trips, and Falls</w:t>
            </w:r>
          </w:p>
          <w:p w14:paraId="78C9D2EC" w14:textId="77777777" w:rsidR="00663F21" w:rsidRPr="00663F21" w:rsidRDefault="001B6A59" w:rsidP="00663F21">
            <w:pPr>
              <w:spacing w:line="360" w:lineRule="auto"/>
            </w:pPr>
            <w:sdt>
              <w:sdtPr>
                <w:id w:val="129887684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Biosafety Core Course</w:t>
            </w:r>
          </w:p>
          <w:p w14:paraId="71AD96A0" w14:textId="77777777" w:rsidR="00663F21" w:rsidRPr="00663F21" w:rsidRDefault="001B6A59" w:rsidP="00663F21">
            <w:pPr>
              <w:spacing w:line="360" w:lineRule="auto"/>
            </w:pPr>
            <w:sdt>
              <w:sdtPr>
                <w:id w:val="-646116602"/>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Shipping Biohazardous Materials</w:t>
            </w:r>
          </w:p>
          <w:p w14:paraId="2B7871BC" w14:textId="77777777" w:rsidR="00663F21" w:rsidRPr="00663F21" w:rsidRDefault="001B6A59" w:rsidP="00663F21">
            <w:pPr>
              <w:spacing w:line="360" w:lineRule="auto"/>
            </w:pPr>
            <w:sdt>
              <w:sdtPr>
                <w:id w:val="664131923"/>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BSL 3</w:t>
            </w:r>
          </w:p>
          <w:p w14:paraId="46B00BA5" w14:textId="77777777" w:rsidR="00663F21" w:rsidRPr="00663F21" w:rsidRDefault="001B6A59" w:rsidP="00663F21">
            <w:pPr>
              <w:spacing w:line="360" w:lineRule="auto"/>
            </w:pPr>
            <w:sdt>
              <w:sdtPr>
                <w:id w:val="-1620526314"/>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Radiation Safety</w:t>
            </w:r>
          </w:p>
          <w:p w14:paraId="6ABB8451" w14:textId="77777777" w:rsidR="00663F21" w:rsidRPr="00663F21" w:rsidRDefault="001B6A59" w:rsidP="00663F21">
            <w:pPr>
              <w:spacing w:line="360" w:lineRule="auto"/>
            </w:pPr>
            <w:sdt>
              <w:sdtPr>
                <w:id w:val="-165691267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Laser Safety</w:t>
            </w:r>
          </w:p>
          <w:p w14:paraId="36D00D4A" w14:textId="77777777" w:rsidR="00663F21" w:rsidRPr="00663F21" w:rsidRDefault="001B6A59" w:rsidP="00663F21">
            <w:pPr>
              <w:spacing w:line="360" w:lineRule="auto"/>
            </w:pPr>
            <w:sdt>
              <w:sdtPr>
                <w:id w:val="1096518099"/>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Boating Safety</w:t>
            </w:r>
          </w:p>
          <w:p w14:paraId="669A9F01" w14:textId="77777777" w:rsidR="00663F21" w:rsidRPr="00663F21" w:rsidRDefault="001B6A59" w:rsidP="00663F21">
            <w:pPr>
              <w:spacing w:line="360" w:lineRule="auto"/>
            </w:pPr>
            <w:sdt>
              <w:sdtPr>
                <w:id w:val="-103749426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RIC Scientific Diving</w:t>
            </w:r>
          </w:p>
          <w:p w14:paraId="39433DC3" w14:textId="450993A8" w:rsidR="00663F21" w:rsidRPr="00663F21" w:rsidRDefault="001B6A59" w:rsidP="00663F21">
            <w:pPr>
              <w:spacing w:line="360" w:lineRule="auto"/>
            </w:pPr>
            <w:sdt>
              <w:sdtPr>
                <w:id w:val="-885020107"/>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Other</w:t>
            </w:r>
            <w:sdt>
              <w:sdtPr>
                <w:id w:val="-991644228"/>
                <w:text/>
              </w:sdtPr>
              <w:sdtEndPr/>
              <w:sdtContent>
                <w:r w:rsidR="00663F21" w:rsidRPr="00663F21">
                  <w:t>:_________________________</w:t>
                </w:r>
              </w:sdtContent>
            </w:sdt>
          </w:p>
        </w:tc>
      </w:tr>
      <w:tr w:rsidR="00663F21" w:rsidRPr="00663F21" w14:paraId="52CD91A7" w14:textId="77777777" w:rsidTr="00DD259D">
        <w:trPr>
          <w:trHeight w:val="360"/>
          <w:jc w:val="center"/>
        </w:trPr>
        <w:tc>
          <w:tcPr>
            <w:tcW w:w="5000" w:type="pct"/>
            <w:gridSpan w:val="4"/>
            <w:shd w:val="clear" w:color="auto" w:fill="EAF1DD"/>
            <w:vAlign w:val="center"/>
          </w:tcPr>
          <w:p w14:paraId="56A9FFF7"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40F03CAF" w14:textId="77777777" w:rsidTr="00DD259D">
        <w:trPr>
          <w:trHeight w:val="750"/>
          <w:jc w:val="center"/>
        </w:trPr>
        <w:tc>
          <w:tcPr>
            <w:tcW w:w="5000" w:type="pct"/>
            <w:gridSpan w:val="4"/>
          </w:tcPr>
          <w:p w14:paraId="3359953A" w14:textId="77777777" w:rsidR="00663F21" w:rsidRPr="00663F21" w:rsidRDefault="001B6A59" w:rsidP="00663F21">
            <w:pPr>
              <w:spacing w:line="360" w:lineRule="auto"/>
            </w:pPr>
            <w:sdt>
              <w:sdtPr>
                <w:id w:val="810835436"/>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This activity requires prior approval from the PI/designee.</w:t>
            </w:r>
          </w:p>
          <w:p w14:paraId="0EBE9895" w14:textId="77777777" w:rsidR="00663F21" w:rsidRPr="00663F21" w:rsidRDefault="001B6A59" w:rsidP="00663F21">
            <w:pPr>
              <w:spacing w:line="360" w:lineRule="auto"/>
            </w:pPr>
            <w:sdt>
              <w:sdtPr>
                <w:id w:val="-115807143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If this box is checked, working alone is not allowed.</w:t>
            </w:r>
          </w:p>
        </w:tc>
      </w:tr>
    </w:tbl>
    <w:p w14:paraId="02EDA497" w14:textId="77777777" w:rsidR="00D70124" w:rsidRDefault="00D70124" w:rsidP="002831CF">
      <w:pPr>
        <w:ind w:left="90"/>
        <w:rPr>
          <w:rFonts w:eastAsia="Times New Roman" w:cstheme="minorHAnsi"/>
          <w:szCs w:val="28"/>
        </w:rPr>
      </w:pPr>
    </w:p>
    <w:p w14:paraId="0D2AB580" w14:textId="77777777" w:rsidR="00E82518" w:rsidRDefault="00E82518">
      <w:pPr>
        <w:rPr>
          <w:rFonts w:eastAsia="Times New Roman" w:cstheme="minorHAnsi"/>
          <w:szCs w:val="28"/>
        </w:rPr>
      </w:pPr>
      <w:r>
        <w:rPr>
          <w:rFonts w:eastAsia="Times New Roman" w:cstheme="minorHAnsi"/>
          <w:szCs w:val="28"/>
        </w:rPr>
        <w:br w:type="page"/>
      </w:r>
    </w:p>
    <w:p w14:paraId="7CB059B7" w14:textId="3A9A0174" w:rsidR="002831CF" w:rsidRPr="0096513A" w:rsidRDefault="002831CF" w:rsidP="002831CF">
      <w:pPr>
        <w:ind w:left="90"/>
        <w:rPr>
          <w:rFonts w:eastAsia="Times New Roman" w:cstheme="minorHAnsi"/>
          <w:szCs w:val="28"/>
        </w:rPr>
      </w:pPr>
      <w:r w:rsidRPr="0096513A">
        <w:rPr>
          <w:rFonts w:eastAsia="Times New Roman" w:cstheme="minorHAnsi"/>
          <w:szCs w:val="28"/>
        </w:rPr>
        <w:lastRenderedPageBreak/>
        <w:t xml:space="preserve">By signing and dating here the Principal Investigator/ or a designee certifies that the Standard Operating Procedure (SOP) for </w:t>
      </w:r>
      <w:r w:rsidR="00DE084A">
        <w:rPr>
          <w:rFonts w:eastAsia="Times New Roman" w:cstheme="minorHAnsi"/>
          <w:b/>
          <w:i/>
          <w:szCs w:val="28"/>
          <w:u w:val="single"/>
        </w:rPr>
        <w:t>Xylenes</w:t>
      </w:r>
      <w:r w:rsidRPr="0096513A">
        <w:rPr>
          <w:rFonts w:eastAsia="Times New Roman" w:cstheme="minorHAnsi"/>
          <w:szCs w:val="28"/>
        </w:rPr>
        <w:t xml:space="preserve"> is accurate and effectively provides safe </w:t>
      </w:r>
      <w:r>
        <w:rPr>
          <w:rFonts w:eastAsia="Times New Roman" w:cstheme="minorHAnsi"/>
          <w:szCs w:val="28"/>
        </w:rPr>
        <w:t xml:space="preserve">standard </w:t>
      </w:r>
      <w:r w:rsidRPr="0096513A">
        <w:rPr>
          <w:rFonts w:eastAsia="Times New Roman" w:cstheme="minorHAnsi"/>
          <w:szCs w:val="28"/>
        </w:rPr>
        <w:t>operating procedures for employees and students in this lab who will handle this hazardous chemical.</w:t>
      </w:r>
    </w:p>
    <w:p w14:paraId="146EC9DA" w14:textId="77777777" w:rsidR="002831CF" w:rsidRPr="0096513A" w:rsidRDefault="002831CF" w:rsidP="002831CF">
      <w:pPr>
        <w:ind w:left="90"/>
        <w:rPr>
          <w:rFonts w:eastAsia="Times New Roman" w:cstheme="minorHAnsi"/>
          <w:szCs w:val="28"/>
        </w:rPr>
      </w:pPr>
    </w:p>
    <w:p w14:paraId="79427A25"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_________________________________________________________________________</w:t>
      </w:r>
    </w:p>
    <w:p w14:paraId="0654E85D" w14:textId="77777777" w:rsidR="002831CF" w:rsidRPr="0096513A" w:rsidRDefault="002831CF" w:rsidP="002831CF">
      <w:pPr>
        <w:ind w:left="90"/>
        <w:jc w:val="center"/>
        <w:rPr>
          <w:rFonts w:eastAsia="Times New Roman" w:cstheme="minorHAnsi"/>
          <w:szCs w:val="28"/>
        </w:rPr>
      </w:pPr>
      <w:r w:rsidRPr="0096513A">
        <w:rPr>
          <w:rFonts w:eastAsia="Times New Roman" w:cstheme="minorHAnsi"/>
          <w:szCs w:val="28"/>
        </w:rPr>
        <w:t>Signature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Printed Name</w:t>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r>
      <w:r w:rsidRPr="0096513A">
        <w:rPr>
          <w:rFonts w:eastAsia="Times New Roman" w:cstheme="minorHAnsi"/>
          <w:szCs w:val="28"/>
        </w:rPr>
        <w:tab/>
        <w:t>Date</w:t>
      </w:r>
    </w:p>
    <w:p w14:paraId="0262E246" w14:textId="77777777" w:rsidR="002831CF" w:rsidRPr="0096513A" w:rsidRDefault="002831CF" w:rsidP="002831CF">
      <w:pPr>
        <w:rPr>
          <w:rFonts w:eastAsia="Times New Roman" w:cstheme="minorHAnsi"/>
          <w:szCs w:val="28"/>
        </w:rPr>
      </w:pPr>
    </w:p>
    <w:p w14:paraId="268F4A88" w14:textId="27FC5BFA" w:rsidR="002831CF" w:rsidRDefault="002831CF" w:rsidP="002831CF">
      <w:pPr>
        <w:rPr>
          <w:rFonts w:ascii="Times New Roman" w:eastAsia="Times New Roman" w:hAnsi="Times New Roman" w:cs="Arial"/>
          <w:szCs w:val="28"/>
        </w:rPr>
      </w:pPr>
      <w:r w:rsidRPr="0096513A">
        <w:rPr>
          <w:rFonts w:eastAsia="Times New Roman" w:cstheme="minorHAnsi"/>
          <w:szCs w:val="28"/>
        </w:rPr>
        <w:t>I affirm that I have read and understand the Standard Operating Procedure for</w:t>
      </w:r>
      <w:r w:rsidRPr="0096513A">
        <w:rPr>
          <w:rFonts w:eastAsia="Times New Roman" w:cstheme="minorHAnsi"/>
          <w:i/>
          <w:szCs w:val="28"/>
          <w:u w:val="single"/>
        </w:rPr>
        <w:t xml:space="preserve"> </w:t>
      </w:r>
      <w:r w:rsidR="00DE084A">
        <w:rPr>
          <w:rFonts w:eastAsia="Times New Roman" w:cstheme="minorHAnsi"/>
          <w:b/>
          <w:i/>
          <w:szCs w:val="28"/>
          <w:u w:val="single"/>
        </w:rPr>
        <w:t xml:space="preserve">Xylenes </w:t>
      </w:r>
      <w:r w:rsidRPr="0096513A">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2831CF" w14:paraId="70C095B1"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hideMark/>
          </w:tcPr>
          <w:p w14:paraId="622B189A"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2A5BAA95"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19ABD96B" w14:textId="77777777" w:rsidR="002831CF" w:rsidRPr="0096513A" w:rsidRDefault="002831CF" w:rsidP="00F47115">
            <w:pPr>
              <w:jc w:val="center"/>
              <w:rPr>
                <w:rFonts w:eastAsia="Times New Roman" w:cstheme="minorHAnsi"/>
                <w:szCs w:val="24"/>
              </w:rPr>
            </w:pPr>
            <w:r w:rsidRPr="0096513A">
              <w:rPr>
                <w:rFonts w:eastAsia="Times New Roman" w:cstheme="minorHAnsi"/>
                <w:szCs w:val="24"/>
              </w:rPr>
              <w:t>Date</w:t>
            </w:r>
          </w:p>
        </w:tc>
      </w:tr>
      <w:tr w:rsidR="002831CF" w14:paraId="581692C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273B8D81"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32B05E6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3322C61A" w14:textId="77777777" w:rsidR="002831CF" w:rsidRDefault="002831CF" w:rsidP="00F47115">
            <w:pPr>
              <w:rPr>
                <w:rFonts w:ascii="Times New Roman" w:eastAsia="Times New Roman" w:hAnsi="Times New Roman" w:cs="Arial"/>
                <w:b/>
                <w:sz w:val="32"/>
                <w:szCs w:val="32"/>
              </w:rPr>
            </w:pPr>
          </w:p>
        </w:tc>
      </w:tr>
      <w:tr w:rsidR="002831CF" w14:paraId="25C9359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50908F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6AA12E4"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5A3BE52" w14:textId="77777777" w:rsidR="002831CF" w:rsidRDefault="002831CF" w:rsidP="00F47115">
            <w:pPr>
              <w:rPr>
                <w:rFonts w:ascii="Times New Roman" w:eastAsia="Times New Roman" w:hAnsi="Times New Roman" w:cs="Arial"/>
                <w:b/>
                <w:sz w:val="32"/>
                <w:szCs w:val="32"/>
              </w:rPr>
            </w:pPr>
          </w:p>
        </w:tc>
      </w:tr>
      <w:tr w:rsidR="002831CF" w14:paraId="2DC1FD6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331AC28B"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4A627A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54C5E15" w14:textId="77777777" w:rsidR="002831CF" w:rsidRDefault="002831CF" w:rsidP="00F47115">
            <w:pPr>
              <w:rPr>
                <w:rFonts w:ascii="Times New Roman" w:eastAsia="Times New Roman" w:hAnsi="Times New Roman" w:cs="Arial"/>
                <w:b/>
                <w:sz w:val="32"/>
                <w:szCs w:val="32"/>
              </w:rPr>
            </w:pPr>
          </w:p>
        </w:tc>
      </w:tr>
      <w:tr w:rsidR="002831CF" w14:paraId="69C61754"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622637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04E4496"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5AA1A78" w14:textId="77777777" w:rsidR="002831CF" w:rsidRDefault="002831CF" w:rsidP="00F47115">
            <w:pPr>
              <w:rPr>
                <w:rFonts w:ascii="Times New Roman" w:eastAsia="Times New Roman" w:hAnsi="Times New Roman" w:cs="Arial"/>
                <w:b/>
                <w:sz w:val="32"/>
                <w:szCs w:val="32"/>
              </w:rPr>
            </w:pPr>
          </w:p>
        </w:tc>
      </w:tr>
      <w:tr w:rsidR="002831CF" w14:paraId="2FF90E4C"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F79D205"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F7B08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DF736AB" w14:textId="77777777" w:rsidR="002831CF" w:rsidRDefault="002831CF" w:rsidP="00F47115">
            <w:pPr>
              <w:rPr>
                <w:rFonts w:ascii="Times New Roman" w:eastAsia="Times New Roman" w:hAnsi="Times New Roman" w:cs="Arial"/>
                <w:b/>
                <w:sz w:val="32"/>
                <w:szCs w:val="32"/>
              </w:rPr>
            </w:pPr>
          </w:p>
        </w:tc>
      </w:tr>
      <w:tr w:rsidR="002831CF" w14:paraId="36085D6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0A63AB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4279F2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F10793F" w14:textId="77777777" w:rsidR="002831CF" w:rsidRDefault="002831CF" w:rsidP="00F47115">
            <w:pPr>
              <w:rPr>
                <w:rFonts w:ascii="Times New Roman" w:eastAsia="Times New Roman" w:hAnsi="Times New Roman" w:cs="Arial"/>
                <w:b/>
                <w:sz w:val="32"/>
                <w:szCs w:val="32"/>
              </w:rPr>
            </w:pPr>
          </w:p>
        </w:tc>
      </w:tr>
      <w:tr w:rsidR="002831CF" w14:paraId="6FB548B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9F522FE"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C4C68E7"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A613EDC" w14:textId="77777777" w:rsidR="002831CF" w:rsidRDefault="002831CF" w:rsidP="00F47115">
            <w:pPr>
              <w:rPr>
                <w:rFonts w:ascii="Times New Roman" w:eastAsia="Times New Roman" w:hAnsi="Times New Roman" w:cs="Arial"/>
                <w:b/>
                <w:sz w:val="32"/>
                <w:szCs w:val="32"/>
              </w:rPr>
            </w:pPr>
          </w:p>
        </w:tc>
      </w:tr>
      <w:tr w:rsidR="002831CF" w14:paraId="258DBA9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8B2DF82"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1354808"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4193187" w14:textId="77777777" w:rsidR="002831CF" w:rsidRDefault="002831CF" w:rsidP="00F47115">
            <w:pPr>
              <w:rPr>
                <w:rFonts w:ascii="Times New Roman" w:eastAsia="Times New Roman" w:hAnsi="Times New Roman" w:cs="Arial"/>
                <w:b/>
                <w:sz w:val="32"/>
                <w:szCs w:val="32"/>
              </w:rPr>
            </w:pPr>
          </w:p>
        </w:tc>
      </w:tr>
      <w:tr w:rsidR="002831CF" w14:paraId="2B12D0DA"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93D308A"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B7C029C"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F7D0AC3" w14:textId="77777777" w:rsidR="002831CF" w:rsidRDefault="002831CF" w:rsidP="00F47115">
            <w:pPr>
              <w:rPr>
                <w:rFonts w:ascii="Times New Roman" w:eastAsia="Times New Roman" w:hAnsi="Times New Roman" w:cs="Arial"/>
                <w:b/>
                <w:sz w:val="32"/>
                <w:szCs w:val="32"/>
              </w:rPr>
            </w:pPr>
          </w:p>
        </w:tc>
      </w:tr>
      <w:tr w:rsidR="002831CF" w14:paraId="4D9475B2"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BE31856"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229464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478E922" w14:textId="77777777" w:rsidR="002831CF" w:rsidRDefault="002831CF" w:rsidP="00F47115">
            <w:pPr>
              <w:rPr>
                <w:rFonts w:ascii="Times New Roman" w:eastAsia="Times New Roman" w:hAnsi="Times New Roman" w:cs="Arial"/>
                <w:b/>
                <w:sz w:val="32"/>
                <w:szCs w:val="32"/>
              </w:rPr>
            </w:pPr>
          </w:p>
        </w:tc>
      </w:tr>
      <w:tr w:rsidR="002831CF" w14:paraId="434066C3"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3741E48" w14:textId="77777777" w:rsidR="002831CF" w:rsidRDefault="002831CF" w:rsidP="00F47115">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8BA8A39"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7556CEC" w14:textId="77777777" w:rsidR="002831CF" w:rsidRDefault="002831CF" w:rsidP="00F47115">
            <w:pPr>
              <w:rPr>
                <w:rFonts w:ascii="Times New Roman" w:eastAsia="Times New Roman" w:hAnsi="Times New Roman" w:cs="Arial"/>
                <w:b/>
                <w:sz w:val="32"/>
                <w:szCs w:val="32"/>
              </w:rPr>
            </w:pPr>
          </w:p>
        </w:tc>
      </w:tr>
      <w:tr w:rsidR="002831CF" w14:paraId="0CE2F29D"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8B31631"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96716FD"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9C2CC" w14:textId="77777777" w:rsidR="002831CF" w:rsidRDefault="002831CF" w:rsidP="00F47115">
            <w:pPr>
              <w:rPr>
                <w:rFonts w:ascii="Times New Roman" w:eastAsia="Times New Roman" w:hAnsi="Times New Roman" w:cs="Arial"/>
                <w:b/>
                <w:sz w:val="32"/>
                <w:szCs w:val="32"/>
              </w:rPr>
            </w:pPr>
          </w:p>
        </w:tc>
      </w:tr>
      <w:tr w:rsidR="002831CF" w14:paraId="502ABC2F"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79823717"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13886731"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2EB83C3" w14:textId="77777777" w:rsidR="002831CF" w:rsidRDefault="002831CF" w:rsidP="00F47115">
            <w:pPr>
              <w:rPr>
                <w:rFonts w:ascii="Times New Roman" w:eastAsia="Times New Roman" w:hAnsi="Times New Roman" w:cs="Arial"/>
                <w:b/>
                <w:sz w:val="32"/>
                <w:szCs w:val="32"/>
              </w:rPr>
            </w:pPr>
          </w:p>
        </w:tc>
      </w:tr>
      <w:tr w:rsidR="002831CF" w14:paraId="05F6444E" w14:textId="77777777" w:rsidTr="002831CF">
        <w:trPr>
          <w:jc w:val="center"/>
        </w:trPr>
        <w:tc>
          <w:tcPr>
            <w:tcW w:w="3529" w:type="dxa"/>
            <w:tcBorders>
              <w:top w:val="single" w:sz="4" w:space="0" w:color="auto"/>
              <w:left w:val="single" w:sz="4" w:space="0" w:color="auto"/>
              <w:bottom w:val="single" w:sz="4" w:space="0" w:color="auto"/>
              <w:right w:val="single" w:sz="4" w:space="0" w:color="auto"/>
            </w:tcBorders>
          </w:tcPr>
          <w:p w14:paraId="12824A18" w14:textId="77777777" w:rsidR="002831CF" w:rsidRDefault="002831CF" w:rsidP="00F47115">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B61273A" w14:textId="77777777" w:rsidR="002831CF" w:rsidRDefault="002831CF" w:rsidP="00F47115">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2AB1DD" w14:textId="77777777" w:rsidR="002831CF" w:rsidRDefault="002831CF" w:rsidP="00F47115">
            <w:pPr>
              <w:rPr>
                <w:rFonts w:ascii="Times New Roman" w:eastAsia="Times New Roman" w:hAnsi="Times New Roman" w:cs="Arial"/>
                <w:b/>
                <w:sz w:val="32"/>
                <w:szCs w:val="32"/>
              </w:rPr>
            </w:pPr>
          </w:p>
        </w:tc>
      </w:tr>
    </w:tbl>
    <w:p w14:paraId="53A70FB8" w14:textId="77777777" w:rsidR="002831CF" w:rsidRDefault="002831CF" w:rsidP="002831CF">
      <w:pPr>
        <w:spacing w:after="0" w:line="360" w:lineRule="auto"/>
      </w:pPr>
    </w:p>
    <w:p w14:paraId="4B12E634" w14:textId="77777777" w:rsidR="00CE1F09" w:rsidRDefault="001B6A59" w:rsidP="00663F21">
      <w:pPr>
        <w:spacing w:after="0" w:line="360" w:lineRule="auto"/>
      </w:pPr>
    </w:p>
    <w:sectPr w:rsidR="00CE1F09" w:rsidSect="00386CCE">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20F3F5" w14:textId="77777777" w:rsidR="001B6A59" w:rsidRDefault="001B6A59" w:rsidP="00CD0F74">
      <w:pPr>
        <w:spacing w:after="0" w:line="240" w:lineRule="auto"/>
      </w:pPr>
      <w:r>
        <w:separator/>
      </w:r>
    </w:p>
  </w:endnote>
  <w:endnote w:type="continuationSeparator" w:id="0">
    <w:p w14:paraId="1B6B2080" w14:textId="77777777" w:rsidR="001B6A59" w:rsidRDefault="001B6A59"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C2EA3F" w14:textId="11464FAA" w:rsidR="00CD0F74" w:rsidRDefault="00CD0F74">
    <w:pPr>
      <w:pStyle w:val="Footer"/>
    </w:pPr>
    <w:r>
      <w:t xml:space="preserve">Last revised </w:t>
    </w:r>
    <w:r w:rsidR="00502072">
      <w:t>4/1/2020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2D192" w14:textId="77777777" w:rsidR="001B6A59" w:rsidRDefault="001B6A59" w:rsidP="00CD0F74">
      <w:pPr>
        <w:spacing w:after="0" w:line="240" w:lineRule="auto"/>
      </w:pPr>
      <w:r>
        <w:separator/>
      </w:r>
    </w:p>
  </w:footnote>
  <w:footnote w:type="continuationSeparator" w:id="0">
    <w:p w14:paraId="2C1CEBC3" w14:textId="77777777" w:rsidR="001B6A59" w:rsidRDefault="001B6A59"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455FF5"/>
    <w:multiLevelType w:val="hybridMultilevel"/>
    <w:tmpl w:val="C6F4199A"/>
    <w:lvl w:ilvl="0" w:tplc="69C87BC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ExNjYwNTOxNDM3NbNU0lEKTi0uzszPAykwtKgFALB0A1stAAAA"/>
  </w:docVars>
  <w:rsids>
    <w:rsidRoot w:val="00663F21"/>
    <w:rsid w:val="0001174D"/>
    <w:rsid w:val="000306E2"/>
    <w:rsid w:val="00075249"/>
    <w:rsid w:val="000951FC"/>
    <w:rsid w:val="000A18CB"/>
    <w:rsid w:val="000E65B4"/>
    <w:rsid w:val="0011123D"/>
    <w:rsid w:val="001149D6"/>
    <w:rsid w:val="00137C86"/>
    <w:rsid w:val="0014062A"/>
    <w:rsid w:val="00141AA0"/>
    <w:rsid w:val="001579A6"/>
    <w:rsid w:val="00162968"/>
    <w:rsid w:val="00195DF3"/>
    <w:rsid w:val="001B6A59"/>
    <w:rsid w:val="001E3965"/>
    <w:rsid w:val="001E3CDB"/>
    <w:rsid w:val="001E6CD9"/>
    <w:rsid w:val="00221EF1"/>
    <w:rsid w:val="0024459B"/>
    <w:rsid w:val="00273D58"/>
    <w:rsid w:val="002831CF"/>
    <w:rsid w:val="002B2F54"/>
    <w:rsid w:val="002B78C2"/>
    <w:rsid w:val="002C45CE"/>
    <w:rsid w:val="002D42CB"/>
    <w:rsid w:val="002E6067"/>
    <w:rsid w:val="002F2FE6"/>
    <w:rsid w:val="002F6F98"/>
    <w:rsid w:val="00305079"/>
    <w:rsid w:val="003063EB"/>
    <w:rsid w:val="003079CA"/>
    <w:rsid w:val="003115E3"/>
    <w:rsid w:val="003309A4"/>
    <w:rsid w:val="00375C60"/>
    <w:rsid w:val="00386CCE"/>
    <w:rsid w:val="004000DF"/>
    <w:rsid w:val="004261DD"/>
    <w:rsid w:val="00466A6A"/>
    <w:rsid w:val="00482D56"/>
    <w:rsid w:val="00485EC4"/>
    <w:rsid w:val="00492108"/>
    <w:rsid w:val="004D1A89"/>
    <w:rsid w:val="00502072"/>
    <w:rsid w:val="00506A86"/>
    <w:rsid w:val="00520772"/>
    <w:rsid w:val="00521C74"/>
    <w:rsid w:val="0056135F"/>
    <w:rsid w:val="00582117"/>
    <w:rsid w:val="005B6E96"/>
    <w:rsid w:val="005D145B"/>
    <w:rsid w:val="005F41B9"/>
    <w:rsid w:val="00600C9F"/>
    <w:rsid w:val="0060234B"/>
    <w:rsid w:val="00663F21"/>
    <w:rsid w:val="006D73E1"/>
    <w:rsid w:val="006F7A1E"/>
    <w:rsid w:val="007018CA"/>
    <w:rsid w:val="00712F8D"/>
    <w:rsid w:val="00722F40"/>
    <w:rsid w:val="007333EE"/>
    <w:rsid w:val="00760114"/>
    <w:rsid w:val="0077525A"/>
    <w:rsid w:val="0078174E"/>
    <w:rsid w:val="007854D1"/>
    <w:rsid w:val="0079286C"/>
    <w:rsid w:val="00795B6A"/>
    <w:rsid w:val="0081197A"/>
    <w:rsid w:val="00824A71"/>
    <w:rsid w:val="0082749F"/>
    <w:rsid w:val="00835DB1"/>
    <w:rsid w:val="008407B3"/>
    <w:rsid w:val="00864FA4"/>
    <w:rsid w:val="0087696C"/>
    <w:rsid w:val="0089526B"/>
    <w:rsid w:val="008B2F71"/>
    <w:rsid w:val="0090279C"/>
    <w:rsid w:val="0091507C"/>
    <w:rsid w:val="009349E8"/>
    <w:rsid w:val="009436B7"/>
    <w:rsid w:val="00956F0E"/>
    <w:rsid w:val="00957FB1"/>
    <w:rsid w:val="009746AB"/>
    <w:rsid w:val="00980C70"/>
    <w:rsid w:val="00996970"/>
    <w:rsid w:val="009B7691"/>
    <w:rsid w:val="009C0538"/>
    <w:rsid w:val="009E282A"/>
    <w:rsid w:val="00A02564"/>
    <w:rsid w:val="00A06313"/>
    <w:rsid w:val="00A21EA4"/>
    <w:rsid w:val="00A34E38"/>
    <w:rsid w:val="00A70002"/>
    <w:rsid w:val="00A81CBD"/>
    <w:rsid w:val="00AA5A13"/>
    <w:rsid w:val="00AA6281"/>
    <w:rsid w:val="00AC47DE"/>
    <w:rsid w:val="00AC4CA1"/>
    <w:rsid w:val="00B269A7"/>
    <w:rsid w:val="00B40488"/>
    <w:rsid w:val="00B43D38"/>
    <w:rsid w:val="00B4473B"/>
    <w:rsid w:val="00B5334D"/>
    <w:rsid w:val="00B57262"/>
    <w:rsid w:val="00B6073D"/>
    <w:rsid w:val="00B73F83"/>
    <w:rsid w:val="00BA299E"/>
    <w:rsid w:val="00BC35FD"/>
    <w:rsid w:val="00BD0125"/>
    <w:rsid w:val="00BE5B52"/>
    <w:rsid w:val="00BF1110"/>
    <w:rsid w:val="00C042A1"/>
    <w:rsid w:val="00C23391"/>
    <w:rsid w:val="00C35F49"/>
    <w:rsid w:val="00C458F5"/>
    <w:rsid w:val="00C7086F"/>
    <w:rsid w:val="00CA0369"/>
    <w:rsid w:val="00CB4827"/>
    <w:rsid w:val="00CB4C1A"/>
    <w:rsid w:val="00CB7BA4"/>
    <w:rsid w:val="00CD0F74"/>
    <w:rsid w:val="00CE183C"/>
    <w:rsid w:val="00CE5F9D"/>
    <w:rsid w:val="00D11422"/>
    <w:rsid w:val="00D156E9"/>
    <w:rsid w:val="00D20E26"/>
    <w:rsid w:val="00D213C7"/>
    <w:rsid w:val="00D279BA"/>
    <w:rsid w:val="00D43E97"/>
    <w:rsid w:val="00D447CB"/>
    <w:rsid w:val="00D447F1"/>
    <w:rsid w:val="00D53B75"/>
    <w:rsid w:val="00D56F13"/>
    <w:rsid w:val="00D70124"/>
    <w:rsid w:val="00D87794"/>
    <w:rsid w:val="00DA05D3"/>
    <w:rsid w:val="00DA3FBF"/>
    <w:rsid w:val="00DE084A"/>
    <w:rsid w:val="00DF34C2"/>
    <w:rsid w:val="00E56AAF"/>
    <w:rsid w:val="00E652F2"/>
    <w:rsid w:val="00E81C7E"/>
    <w:rsid w:val="00E82518"/>
    <w:rsid w:val="00EA7243"/>
    <w:rsid w:val="00ED3308"/>
    <w:rsid w:val="00EF11FF"/>
    <w:rsid w:val="00EF57E6"/>
    <w:rsid w:val="00F14C08"/>
    <w:rsid w:val="00F20CE0"/>
    <w:rsid w:val="00F628F3"/>
    <w:rsid w:val="00F66F22"/>
    <w:rsid w:val="00F804C7"/>
    <w:rsid w:val="00FA53CA"/>
    <w:rsid w:val="00FB5634"/>
    <w:rsid w:val="00FD5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ADC6"/>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CommentReference">
    <w:name w:val="annotation reference"/>
    <w:basedOn w:val="DefaultParagraphFont"/>
    <w:uiPriority w:val="99"/>
    <w:semiHidden/>
    <w:unhideWhenUsed/>
    <w:rsid w:val="007333EE"/>
    <w:rPr>
      <w:sz w:val="16"/>
      <w:szCs w:val="16"/>
    </w:rPr>
  </w:style>
  <w:style w:type="paragraph" w:styleId="CommentText">
    <w:name w:val="annotation text"/>
    <w:basedOn w:val="Normal"/>
    <w:link w:val="CommentTextChar"/>
    <w:uiPriority w:val="99"/>
    <w:semiHidden/>
    <w:unhideWhenUsed/>
    <w:rsid w:val="007333EE"/>
    <w:pPr>
      <w:spacing w:line="240" w:lineRule="auto"/>
    </w:pPr>
    <w:rPr>
      <w:sz w:val="20"/>
      <w:szCs w:val="20"/>
    </w:rPr>
  </w:style>
  <w:style w:type="character" w:customStyle="1" w:styleId="CommentTextChar">
    <w:name w:val="Comment Text Char"/>
    <w:basedOn w:val="DefaultParagraphFont"/>
    <w:link w:val="CommentText"/>
    <w:uiPriority w:val="99"/>
    <w:semiHidden/>
    <w:rsid w:val="007333EE"/>
    <w:rPr>
      <w:sz w:val="20"/>
      <w:szCs w:val="20"/>
    </w:rPr>
  </w:style>
  <w:style w:type="paragraph" w:styleId="CommentSubject">
    <w:name w:val="annotation subject"/>
    <w:basedOn w:val="CommentText"/>
    <w:next w:val="CommentText"/>
    <w:link w:val="CommentSubjectChar"/>
    <w:uiPriority w:val="99"/>
    <w:semiHidden/>
    <w:unhideWhenUsed/>
    <w:rsid w:val="007333EE"/>
    <w:rPr>
      <w:b/>
      <w:bCs/>
    </w:rPr>
  </w:style>
  <w:style w:type="character" w:customStyle="1" w:styleId="CommentSubjectChar">
    <w:name w:val="Comment Subject Char"/>
    <w:basedOn w:val="CommentTextChar"/>
    <w:link w:val="CommentSubject"/>
    <w:uiPriority w:val="99"/>
    <w:semiHidden/>
    <w:rsid w:val="007333EE"/>
    <w:rPr>
      <w:b/>
      <w:bCs/>
      <w:sz w:val="20"/>
      <w:szCs w:val="20"/>
    </w:rPr>
  </w:style>
  <w:style w:type="paragraph" w:styleId="ListParagraph">
    <w:name w:val="List Paragraph"/>
    <w:basedOn w:val="Normal"/>
    <w:uiPriority w:val="34"/>
    <w:qFormat/>
    <w:rsid w:val="000E65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administrative-services/environmental-health-safety/documents/hazwaste-managementprocedure.pdf" TargetMode="External"/><Relationship Id="rId3" Type="http://schemas.openxmlformats.org/officeDocument/2006/relationships/settings" Target="settings.xml"/><Relationship Id="rId7" Type="http://schemas.openxmlformats.org/officeDocument/2006/relationships/hyperlink" Target="http://www.usf.edu/administrative-services/environmental-health-safety/reporting/index.asp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sf.edu/administrative-services/environmental-health-safety/training/course-description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335</TotalTime>
  <Pages>6</Pages>
  <Words>1421</Words>
  <Characters>8104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9506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21</cp:revision>
  <cp:lastPrinted>2019-06-12T17:22:00Z</cp:lastPrinted>
  <dcterms:created xsi:type="dcterms:W3CDTF">2019-11-01T15:32:00Z</dcterms:created>
  <dcterms:modified xsi:type="dcterms:W3CDTF">2022-07-19T19:40:00Z</dcterms:modified>
</cp:coreProperties>
</file>